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2A91" w14:textId="77777777" w:rsidR="00EF28A0" w:rsidRPr="00E31F3F" w:rsidRDefault="00EF28A0" w:rsidP="00EF28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1F3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2E31DF82" w14:textId="60061679" w:rsidR="00EF28A0" w:rsidRPr="00E31F3F" w:rsidRDefault="00EF28A0" w:rsidP="00EF28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1F3F">
        <w:rPr>
          <w:rFonts w:ascii="Times New Roman" w:hAnsi="Times New Roman"/>
          <w:sz w:val="28"/>
          <w:szCs w:val="28"/>
        </w:rPr>
        <w:t>ПРОТОКОЛ № 2.2-</w:t>
      </w:r>
      <w:proofErr w:type="gramStart"/>
      <w:r w:rsidRPr="00E31F3F">
        <w:rPr>
          <w:rFonts w:ascii="Times New Roman" w:hAnsi="Times New Roman"/>
          <w:sz w:val="28"/>
          <w:szCs w:val="28"/>
        </w:rPr>
        <w:t>01/210</w:t>
      </w:r>
      <w:r>
        <w:rPr>
          <w:rFonts w:ascii="Times New Roman" w:hAnsi="Times New Roman"/>
          <w:sz w:val="28"/>
          <w:szCs w:val="28"/>
        </w:rPr>
        <w:t>2</w:t>
      </w:r>
      <w:r w:rsidRPr="00E31F3F">
        <w:rPr>
          <w:rFonts w:ascii="Times New Roman" w:hAnsi="Times New Roman"/>
          <w:sz w:val="28"/>
          <w:szCs w:val="28"/>
        </w:rPr>
        <w:t>2023-01</w:t>
      </w:r>
      <w:proofErr w:type="gramEnd"/>
      <w:r w:rsidRPr="00E31F3F">
        <w:rPr>
          <w:rFonts w:ascii="Times New Roman" w:hAnsi="Times New Roman"/>
          <w:sz w:val="28"/>
          <w:szCs w:val="28"/>
        </w:rPr>
        <w:t xml:space="preserve"> -Эл</w:t>
      </w:r>
    </w:p>
    <w:p w14:paraId="4A58482E" w14:textId="77777777" w:rsidR="00EF28A0" w:rsidRPr="00E31F3F" w:rsidRDefault="00EF28A0" w:rsidP="00EF28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1F3F">
        <w:rPr>
          <w:rFonts w:ascii="Times New Roman" w:hAnsi="Times New Roman"/>
          <w:sz w:val="28"/>
          <w:szCs w:val="28"/>
        </w:rPr>
        <w:t>заседания ученого совета факультета креативных индустрий</w:t>
      </w:r>
    </w:p>
    <w:p w14:paraId="37D5F144" w14:textId="77777777" w:rsidR="00EF28A0" w:rsidRPr="00E31F3F" w:rsidRDefault="00EF28A0" w:rsidP="00EF28A0">
      <w:pPr>
        <w:jc w:val="both"/>
        <w:rPr>
          <w:rFonts w:ascii="Times New Roman" w:hAnsi="Times New Roman"/>
          <w:sz w:val="28"/>
          <w:szCs w:val="28"/>
        </w:rPr>
      </w:pPr>
      <w:r w:rsidRPr="00E31F3F">
        <w:rPr>
          <w:rFonts w:ascii="Times New Roman" w:hAnsi="Times New Roman"/>
          <w:b/>
          <w:bCs/>
          <w:sz w:val="28"/>
          <w:szCs w:val="28"/>
        </w:rPr>
        <w:t>Дата проведения:</w:t>
      </w:r>
      <w:r w:rsidRPr="00E31F3F">
        <w:rPr>
          <w:rFonts w:ascii="Times New Roman" w:hAnsi="Times New Roman"/>
          <w:sz w:val="28"/>
          <w:szCs w:val="28"/>
        </w:rPr>
        <w:t xml:space="preserve"> 21.02.2023 (сведения о голосовании принимались до 19.00 21.0</w:t>
      </w:r>
      <w:r>
        <w:rPr>
          <w:rFonts w:ascii="Times New Roman" w:hAnsi="Times New Roman"/>
          <w:sz w:val="28"/>
          <w:szCs w:val="28"/>
        </w:rPr>
        <w:t>2</w:t>
      </w:r>
      <w:r w:rsidRPr="00E31F3F">
        <w:rPr>
          <w:rFonts w:ascii="Times New Roman" w:hAnsi="Times New Roman"/>
          <w:sz w:val="28"/>
          <w:szCs w:val="28"/>
        </w:rPr>
        <w:t>.2023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25958E67" w14:textId="77777777" w:rsidR="00EF28A0" w:rsidRPr="00E31F3F" w:rsidRDefault="00EF28A0" w:rsidP="00EF28A0">
      <w:pPr>
        <w:jc w:val="both"/>
        <w:rPr>
          <w:rFonts w:ascii="Times New Roman" w:hAnsi="Times New Roman"/>
          <w:sz w:val="28"/>
          <w:szCs w:val="28"/>
        </w:rPr>
      </w:pPr>
      <w:r w:rsidRPr="00E31F3F">
        <w:rPr>
          <w:rFonts w:ascii="Times New Roman" w:hAnsi="Times New Roman"/>
          <w:sz w:val="28"/>
          <w:szCs w:val="28"/>
        </w:rPr>
        <w:t>Форма проведения: заочное заседание (с проведением электронного голосования)</w:t>
      </w:r>
    </w:p>
    <w:p w14:paraId="7584D0F1" w14:textId="77777777" w:rsidR="00EF28A0" w:rsidRPr="00E31F3F" w:rsidRDefault="00EF28A0" w:rsidP="00EF28A0">
      <w:pPr>
        <w:jc w:val="both"/>
        <w:rPr>
          <w:rFonts w:ascii="Times New Roman" w:hAnsi="Times New Roman"/>
          <w:sz w:val="28"/>
          <w:szCs w:val="28"/>
        </w:rPr>
      </w:pPr>
      <w:r w:rsidRPr="00E31F3F">
        <w:rPr>
          <w:rFonts w:ascii="Times New Roman" w:hAnsi="Times New Roman"/>
          <w:sz w:val="28"/>
          <w:szCs w:val="28"/>
        </w:rPr>
        <w:t xml:space="preserve">Председатель: </w:t>
      </w:r>
      <w:proofErr w:type="gramStart"/>
      <w:r w:rsidRPr="00E31F3F">
        <w:rPr>
          <w:rFonts w:ascii="Times New Roman" w:hAnsi="Times New Roman"/>
          <w:sz w:val="28"/>
          <w:szCs w:val="28"/>
        </w:rPr>
        <w:t>А.Г.</w:t>
      </w:r>
      <w:proofErr w:type="gramEnd"/>
      <w:r w:rsidRPr="00E31F3F">
        <w:rPr>
          <w:rFonts w:ascii="Times New Roman" w:hAnsi="Times New Roman"/>
          <w:sz w:val="28"/>
          <w:szCs w:val="28"/>
        </w:rPr>
        <w:t xml:space="preserve"> Быстрицкий </w:t>
      </w:r>
    </w:p>
    <w:p w14:paraId="0350B15B" w14:textId="77777777" w:rsidR="00EF28A0" w:rsidRPr="00E31F3F" w:rsidRDefault="00EF28A0" w:rsidP="00EF28A0">
      <w:pPr>
        <w:jc w:val="both"/>
        <w:rPr>
          <w:rFonts w:ascii="Times New Roman" w:hAnsi="Times New Roman"/>
          <w:sz w:val="28"/>
          <w:szCs w:val="28"/>
        </w:rPr>
      </w:pPr>
      <w:r w:rsidRPr="00E31F3F">
        <w:rPr>
          <w:rFonts w:ascii="Times New Roman" w:hAnsi="Times New Roman"/>
          <w:sz w:val="28"/>
          <w:szCs w:val="28"/>
        </w:rPr>
        <w:t xml:space="preserve">Ученый̆ секретарь: </w:t>
      </w:r>
      <w:proofErr w:type="gramStart"/>
      <w:r w:rsidRPr="00E31F3F">
        <w:rPr>
          <w:rFonts w:ascii="Times New Roman" w:hAnsi="Times New Roman"/>
          <w:sz w:val="28"/>
          <w:szCs w:val="28"/>
        </w:rPr>
        <w:t>Л.А.</w:t>
      </w:r>
      <w:proofErr w:type="gramEnd"/>
      <w:r w:rsidRPr="00E31F3F">
        <w:rPr>
          <w:rFonts w:ascii="Times New Roman" w:hAnsi="Times New Roman"/>
          <w:sz w:val="28"/>
          <w:szCs w:val="28"/>
        </w:rPr>
        <w:t xml:space="preserve"> Цыганова</w:t>
      </w:r>
    </w:p>
    <w:p w14:paraId="49B090A7" w14:textId="77777777" w:rsidR="00EF28A0" w:rsidRPr="00E31F3F" w:rsidRDefault="00EF28A0" w:rsidP="00EF28A0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F3F">
        <w:rPr>
          <w:rFonts w:ascii="Times New Roman" w:hAnsi="Times New Roman"/>
          <w:b/>
          <w:bCs/>
          <w:sz w:val="28"/>
          <w:szCs w:val="28"/>
        </w:rPr>
        <w:t xml:space="preserve">Приняли участие: </w:t>
      </w:r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Алябьева Людмила Анатольевна, Аристова Ульяна Викторовна, Архангельский Александр Николаевич, Афанасьева Ольга Валентиновна, Бажанов Леонид Александрович, Бачурина Нелли Сергеевна, Бергер Михаил Львович, Векслер Ася Филипповна, </w:t>
      </w:r>
      <w:proofErr w:type="spellStart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Джикия</w:t>
      </w:r>
      <w:proofErr w:type="spellEnd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 </w:t>
      </w:r>
      <w:proofErr w:type="spellStart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Ролланович</w:t>
      </w:r>
      <w:proofErr w:type="spellEnd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Канкулов</w:t>
      </w:r>
      <w:proofErr w:type="spellEnd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Анзор </w:t>
      </w:r>
      <w:proofErr w:type="spellStart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Жамалович</w:t>
      </w:r>
      <w:proofErr w:type="spellEnd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Каширских Олег Николаевич, Кричевский Григорий Александрович, Кузнецова Александра Владимировна, </w:t>
      </w:r>
      <w:proofErr w:type="spellStart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Логутова</w:t>
      </w:r>
      <w:proofErr w:type="spellEnd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 Леонидовна, </w:t>
      </w:r>
      <w:proofErr w:type="spellStart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Мацкявичюс</w:t>
      </w:r>
      <w:proofErr w:type="spellEnd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Эрнест </w:t>
      </w:r>
      <w:proofErr w:type="spellStart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Гедревич</w:t>
      </w:r>
      <w:proofErr w:type="spellEnd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Можаев Александр Валерьевич, Мордвинова Мария Андреевна, </w:t>
      </w:r>
      <w:proofErr w:type="spellStart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Николов</w:t>
      </w:r>
      <w:proofErr w:type="spellEnd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Львович, Ним Евгения </w:t>
      </w:r>
      <w:proofErr w:type="spellStart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Генриевна</w:t>
      </w:r>
      <w:proofErr w:type="spellEnd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Новикова Анна Алексеевна, </w:t>
      </w:r>
      <w:proofErr w:type="spellStart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Ривчун</w:t>
      </w:r>
      <w:proofErr w:type="spellEnd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Татьяна Евгеньевна, Савин Никита Юрьевич, Солодухин Олег Юрьевич, </w:t>
      </w:r>
      <w:proofErr w:type="spellStart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Старусева-Першеева</w:t>
      </w:r>
      <w:proofErr w:type="spellEnd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Александра Дмитриевна, </w:t>
      </w:r>
      <w:proofErr w:type="spellStart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Шомова</w:t>
      </w:r>
      <w:proofErr w:type="spellEnd"/>
      <w:r w:rsidRPr="00E3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Светлана Андреевна.</w:t>
      </w:r>
    </w:p>
    <w:p w14:paraId="15AA3109" w14:textId="77777777" w:rsidR="00EF28A0" w:rsidRPr="00E31F3F" w:rsidRDefault="00EF28A0" w:rsidP="00EF28A0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27F2FF" w14:textId="77777777" w:rsidR="00EF28A0" w:rsidRPr="00E31F3F" w:rsidRDefault="00EF28A0" w:rsidP="00EF28A0">
      <w:pPr>
        <w:jc w:val="both"/>
        <w:rPr>
          <w:rFonts w:ascii="Times New Roman" w:hAnsi="Times New Roman"/>
          <w:bCs/>
          <w:sz w:val="28"/>
          <w:szCs w:val="28"/>
        </w:rPr>
      </w:pPr>
      <w:r w:rsidRPr="00E31F3F">
        <w:rPr>
          <w:rFonts w:ascii="Times New Roman" w:hAnsi="Times New Roman"/>
          <w:bCs/>
          <w:sz w:val="28"/>
          <w:szCs w:val="28"/>
        </w:rPr>
        <w:t>Из 34 членов Ученого совета в голосовании приняли участие 25.</w:t>
      </w:r>
    </w:p>
    <w:p w14:paraId="40A1FA7A" w14:textId="77777777" w:rsidR="00EF28A0" w:rsidRPr="00E31F3F" w:rsidRDefault="00EF28A0" w:rsidP="00EF28A0">
      <w:pPr>
        <w:spacing w:before="100" w:beforeAutospacing="1"/>
        <w:jc w:val="both"/>
        <w:rPr>
          <w:rFonts w:ascii="Times New Roman" w:hAnsi="Times New Roman"/>
          <w:bCs/>
          <w:sz w:val="28"/>
          <w:szCs w:val="28"/>
        </w:rPr>
      </w:pPr>
      <w:r w:rsidRPr="00E31F3F">
        <w:rPr>
          <w:rFonts w:ascii="Times New Roman" w:hAnsi="Times New Roman"/>
          <w:bCs/>
          <w:sz w:val="28"/>
          <w:szCs w:val="28"/>
        </w:rPr>
        <w:t>Кворум имеется. Заседание правомочно.</w:t>
      </w:r>
    </w:p>
    <w:p w14:paraId="2112EBFF" w14:textId="77777777" w:rsidR="00EF28A0" w:rsidRPr="00E31F3F" w:rsidRDefault="00EF28A0" w:rsidP="00EF28A0">
      <w:pPr>
        <w:pStyle w:val="a3"/>
        <w:numPr>
          <w:ilvl w:val="0"/>
          <w:numId w:val="1"/>
        </w:num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F3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</w:t>
      </w:r>
      <w:r w:rsidRPr="00E31F3F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в Положение о предоставлении скидок по оплате обучения студентам образовательной программы  высшего образования – программы бакалавриата «Современное искусство», не имеющей мест за счет средств субсидии из федерального бюджета, по направлению подготовки  «Изящные искусства» факультета креативных индустрий НИУ ВШЭ, поступающим в 2023 году. </w:t>
      </w:r>
    </w:p>
    <w:p w14:paraId="6DF448A9" w14:textId="77777777" w:rsidR="00EF28A0" w:rsidRPr="00E31F3F" w:rsidRDefault="00EF28A0" w:rsidP="00EF28A0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946FFB" w14:textId="77777777" w:rsidR="00EF28A0" w:rsidRPr="00E31F3F" w:rsidRDefault="00EF28A0" w:rsidP="00EF28A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F3F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14:paraId="0C98E24E" w14:textId="77777777" w:rsidR="00EF28A0" w:rsidRPr="0026226E" w:rsidRDefault="00EF28A0" w:rsidP="00EF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6E">
        <w:rPr>
          <w:rFonts w:ascii="Times New Roman" w:hAnsi="Times New Roman" w:cs="Times New Roman"/>
          <w:sz w:val="28"/>
          <w:szCs w:val="28"/>
        </w:rPr>
        <w:lastRenderedPageBreak/>
        <w:t>1. Внести изменения в приказ от 25.11.2022 № 6.18.1-05/251122-6 «О введении в действие Положения о предоставлении скидок по оплате обучения студентам образовательных программ  высшего образования – программы бакалавриата «Современное искусство», не имеющих мест за счет средств субсидии из федерального бюджета, по направлениям подготовки «Изящные искусства» факультета креативных индустрий НИУ ВШЭ, поступающим в 2023 году»:</w:t>
      </w:r>
    </w:p>
    <w:p w14:paraId="602E6FF3" w14:textId="77777777" w:rsidR="00EF28A0" w:rsidRPr="0026226E" w:rsidRDefault="00EF28A0" w:rsidP="00EF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6E">
        <w:rPr>
          <w:rFonts w:ascii="Times New Roman" w:hAnsi="Times New Roman" w:cs="Times New Roman"/>
          <w:sz w:val="28"/>
          <w:szCs w:val="28"/>
        </w:rPr>
        <w:t>1.1. в распорядительной части слова «коммуникаций, медиа и дизайна» заменить словами «креативных индустрий»;</w:t>
      </w:r>
    </w:p>
    <w:p w14:paraId="70899E28" w14:textId="77777777" w:rsidR="00EF28A0" w:rsidRPr="00E31F3F" w:rsidRDefault="00EF28A0" w:rsidP="00EF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6E">
        <w:rPr>
          <w:rFonts w:ascii="Times New Roman" w:hAnsi="Times New Roman" w:cs="Times New Roman"/>
          <w:sz w:val="28"/>
          <w:szCs w:val="28"/>
        </w:rPr>
        <w:t xml:space="preserve">1.2. приложение дополнить новым подпунктом 3.3.6 пункта 3.3 следующего </w:t>
      </w:r>
      <w:proofErr w:type="gramStart"/>
      <w:r w:rsidRPr="0026226E">
        <w:rPr>
          <w:rFonts w:ascii="Times New Roman" w:hAnsi="Times New Roman" w:cs="Times New Roman"/>
          <w:sz w:val="28"/>
          <w:szCs w:val="28"/>
        </w:rPr>
        <w:t>содержания:«</w:t>
      </w:r>
      <w:proofErr w:type="gramEnd"/>
      <w:r w:rsidRPr="0026226E">
        <w:rPr>
          <w:rFonts w:ascii="Times New Roman" w:hAnsi="Times New Roman" w:cs="Times New Roman"/>
          <w:sz w:val="28"/>
          <w:szCs w:val="28"/>
        </w:rPr>
        <w:t>3.3.6. скидка в размере 20% от стоимости обучения на весь период обучения предоставляется всем студентам программы бакалавриата, которые являются выпускниками Лицея НИУ ВШЭ и школ распределенного лицея.».</w:t>
      </w:r>
    </w:p>
    <w:p w14:paraId="6A855F69" w14:textId="77777777" w:rsidR="00EF28A0" w:rsidRDefault="00EF28A0" w:rsidP="00EF28A0">
      <w:pPr>
        <w:jc w:val="both"/>
        <w:rPr>
          <w:rFonts w:ascii="Times New Roman" w:hAnsi="Times New Roman" w:cs="Times New Roman"/>
          <w:sz w:val="28"/>
          <w:szCs w:val="28"/>
        </w:rPr>
      </w:pPr>
      <w:r w:rsidRPr="00E31F3F">
        <w:rPr>
          <w:rFonts w:ascii="Times New Roman" w:hAnsi="Times New Roman" w:cs="Times New Roman"/>
          <w:sz w:val="28"/>
          <w:szCs w:val="28"/>
        </w:rPr>
        <w:t>(из 34 членов ученого совета в голосовании приняли участие 25, из них: за – 24, против -0, воздержалось -1)</w:t>
      </w:r>
    </w:p>
    <w:p w14:paraId="6C345765" w14:textId="77777777" w:rsidR="00DE347D" w:rsidRPr="00087085" w:rsidRDefault="00DE347D" w:rsidP="00DE34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08708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2. Об утверждении Порядка перевода на образовательную программу магистратуры «Коммуникации в государственных структурах и НКО» факультета креативных индустрий </w:t>
      </w:r>
    </w:p>
    <w:p w14:paraId="2F09B594" w14:textId="77777777" w:rsidR="00DE347D" w:rsidRPr="00087085" w:rsidRDefault="00DE347D" w:rsidP="00DE347D">
      <w:pPr>
        <w:pStyle w:val="a4"/>
        <w:jc w:val="left"/>
        <w:outlineLvl w:val="0"/>
        <w:rPr>
          <w:b/>
          <w:bCs/>
          <w:color w:val="000000" w:themeColor="text1"/>
          <w:sz w:val="26"/>
          <w:szCs w:val="26"/>
          <w:lang w:val="ru-RU"/>
        </w:rPr>
      </w:pPr>
      <w:r w:rsidRPr="00087085">
        <w:rPr>
          <w:b/>
          <w:bCs/>
          <w:color w:val="000000" w:themeColor="text1"/>
          <w:sz w:val="26"/>
          <w:szCs w:val="26"/>
          <w:lang w:val="ru-RU"/>
        </w:rPr>
        <w:t>ПОСТАНОВИЛИ:</w:t>
      </w:r>
    </w:p>
    <w:p w14:paraId="2287BA38" w14:textId="77777777" w:rsidR="00DE347D" w:rsidRPr="00087085" w:rsidRDefault="00DE347D" w:rsidP="00DE34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Утвердить:</w:t>
      </w:r>
    </w:p>
    <w:p w14:paraId="4BFFCCD0" w14:textId="77777777" w:rsidR="00DE347D" w:rsidRPr="00087085" w:rsidRDefault="00DE347D" w:rsidP="00DE347D">
      <w:pPr>
        <w:pStyle w:val="a3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Порядок перевода студентов магистратуры Национального исследовательского университета «Высшая школа экономики» и студентов магистратуры других образовательных организаций на образовательную программу магистратуры «Коммуникации в государственных структурах и НКО» факультета креативных индустрий Национального исследовательского университета «Высшая школа экономики».</w:t>
      </w:r>
      <w:r w:rsidRPr="00087085" w:rsidDel="000C46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(из 34 членов ученого совета в голосовании приняли участие 25, из них: за – 24, против -0, воздержалось -1)</w:t>
      </w:r>
    </w:p>
    <w:p w14:paraId="2F611291" w14:textId="77777777" w:rsidR="00DE347D" w:rsidRPr="00087085" w:rsidRDefault="00DE347D" w:rsidP="00DE347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A9BA4FC" w14:textId="77777777" w:rsidR="00DE347D" w:rsidRPr="00087085" w:rsidRDefault="00DE347D" w:rsidP="00DE347D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08708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О внесении изменений в паспорт образовательной программы бакалавриата «Реклама и связи с общественностью» факультета креативных индустрий </w:t>
      </w:r>
    </w:p>
    <w:p w14:paraId="001531FD" w14:textId="77777777" w:rsidR="00DE347D" w:rsidRPr="00087085" w:rsidRDefault="00DE347D" w:rsidP="00DE347D">
      <w:pPr>
        <w:pStyle w:val="a4"/>
        <w:jc w:val="left"/>
        <w:outlineLvl w:val="0"/>
        <w:rPr>
          <w:color w:val="000000" w:themeColor="text1"/>
          <w:sz w:val="26"/>
          <w:lang w:val="ru-RU"/>
        </w:rPr>
      </w:pPr>
      <w:r w:rsidRPr="00087085">
        <w:rPr>
          <w:color w:val="000000" w:themeColor="text1"/>
          <w:sz w:val="26"/>
          <w:lang w:val="ru-RU"/>
        </w:rPr>
        <w:t>ПОСТАНОВИЛИ:</w:t>
      </w:r>
    </w:p>
    <w:p w14:paraId="482B739A" w14:textId="77777777" w:rsidR="00DE347D" w:rsidRPr="00087085" w:rsidRDefault="00DE347D" w:rsidP="00DE347D">
      <w:pPr>
        <w:pStyle w:val="a4"/>
        <w:jc w:val="left"/>
        <w:outlineLvl w:val="0"/>
        <w:rPr>
          <w:color w:val="000000" w:themeColor="text1"/>
          <w:sz w:val="26"/>
          <w:lang w:val="ru-RU"/>
        </w:rPr>
      </w:pPr>
    </w:p>
    <w:p w14:paraId="45FEB9BB" w14:textId="77777777" w:rsidR="00DE347D" w:rsidRPr="00087085" w:rsidRDefault="00DE347D" w:rsidP="00DE34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1.Утвердить:</w:t>
      </w:r>
    </w:p>
    <w:p w14:paraId="582819CB" w14:textId="77777777" w:rsidR="00DE347D" w:rsidRPr="00087085" w:rsidRDefault="00DE347D" w:rsidP="00DE34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1.1. Изменения в паспорт образовательной программы высшего образования – программы бакалавриата «Реклама и связи с общественностью» (направление подготовки – 42.03.01 Реклама и связи с общественностью) для 2022 и 2023 годов набора: в части характеристики образовательного модуля «Практика»; перечня специализаций с их характеристиками согласно Приложению 1.</w:t>
      </w:r>
      <w:r w:rsidRPr="00087085" w:rsidDel="000C46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57258F1" w14:textId="77777777" w:rsidR="00DE347D" w:rsidRPr="00087085" w:rsidRDefault="00DE347D" w:rsidP="00DE34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(из 34 членов ученого совета в голосовании приняли участие 25, из них: за – 24, против -0, воздержалось -1)</w:t>
      </w:r>
    </w:p>
    <w:p w14:paraId="5ECAC102" w14:textId="77777777" w:rsidR="00DE347D" w:rsidRPr="00087085" w:rsidRDefault="00DE347D" w:rsidP="00DE34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1414C13" w14:textId="77777777" w:rsidR="00DE347D" w:rsidRPr="00087085" w:rsidRDefault="00DE347D" w:rsidP="00DE347D">
      <w:pPr>
        <w:pStyle w:val="a3"/>
        <w:spacing w:after="0" w:line="240" w:lineRule="auto"/>
        <w:ind w:left="68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1</w:t>
      </w:r>
    </w:p>
    <w:p w14:paraId="41101B0B" w14:textId="77777777" w:rsidR="00DE347D" w:rsidRPr="00087085" w:rsidRDefault="00DE347D" w:rsidP="00DE34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Виды и типы практики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2"/>
        <w:gridCol w:w="4109"/>
        <w:gridCol w:w="4668"/>
      </w:tblGrid>
      <w:tr w:rsidR="00DE347D" w:rsidRPr="00087085" w14:paraId="5FA3D67A" w14:textId="77777777" w:rsidTr="002D006F">
        <w:tc>
          <w:tcPr>
            <w:tcW w:w="301" w:type="pct"/>
          </w:tcPr>
          <w:p w14:paraId="21EA39EF" w14:textId="77777777" w:rsidR="00DE347D" w:rsidRPr="00087085" w:rsidRDefault="00DE347D" w:rsidP="002D006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</w:tcPr>
          <w:p w14:paraId="31BD48F6" w14:textId="77777777" w:rsidR="00DE347D" w:rsidRPr="00087085" w:rsidRDefault="00DE347D" w:rsidP="002D006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практики</w:t>
            </w:r>
          </w:p>
        </w:tc>
        <w:tc>
          <w:tcPr>
            <w:tcW w:w="2500" w:type="pct"/>
          </w:tcPr>
          <w:p w14:paraId="45A4D59E" w14:textId="77777777" w:rsidR="00DE347D" w:rsidRPr="00087085" w:rsidRDefault="00DE347D" w:rsidP="002D006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47D" w:rsidRPr="00087085" w14:paraId="62CE110B" w14:textId="77777777" w:rsidTr="002D006F">
        <w:tc>
          <w:tcPr>
            <w:tcW w:w="301" w:type="pct"/>
          </w:tcPr>
          <w:p w14:paraId="2B67FC7C" w14:textId="77777777" w:rsidR="00DE347D" w:rsidRPr="00087085" w:rsidRDefault="00DE347D" w:rsidP="002D00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00" w:type="pct"/>
          </w:tcPr>
          <w:p w14:paraId="4F4DE5AE" w14:textId="77777777" w:rsidR="00DE347D" w:rsidRPr="00087085" w:rsidRDefault="00DE347D" w:rsidP="002D00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</w:t>
            </w:r>
          </w:p>
        </w:tc>
        <w:tc>
          <w:tcPr>
            <w:tcW w:w="2500" w:type="pct"/>
          </w:tcPr>
          <w:p w14:paraId="7A712CBC" w14:textId="77777777" w:rsidR="00DE347D" w:rsidRPr="00087085" w:rsidRDefault="00DE347D" w:rsidP="002D00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</w:tc>
      </w:tr>
      <w:tr w:rsidR="00DE347D" w:rsidRPr="00087085" w14:paraId="7383CE79" w14:textId="77777777" w:rsidTr="002D006F">
        <w:tc>
          <w:tcPr>
            <w:tcW w:w="301" w:type="pct"/>
          </w:tcPr>
          <w:p w14:paraId="1670D0CE" w14:textId="77777777" w:rsidR="00DE347D" w:rsidRPr="00087085" w:rsidRDefault="00DE347D" w:rsidP="002D00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0" w:type="pct"/>
          </w:tcPr>
          <w:p w14:paraId="01072157" w14:textId="77777777" w:rsidR="00DE347D" w:rsidRPr="00087085" w:rsidRDefault="00DE347D" w:rsidP="002D00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</w:t>
            </w:r>
          </w:p>
        </w:tc>
        <w:tc>
          <w:tcPr>
            <w:tcW w:w="2500" w:type="pct"/>
          </w:tcPr>
          <w:p w14:paraId="0996CA6B" w14:textId="77777777" w:rsidR="00DE347D" w:rsidRPr="00087085" w:rsidRDefault="00DE347D" w:rsidP="002D00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проекты</w:t>
            </w:r>
          </w:p>
          <w:p w14:paraId="78E02D1B" w14:textId="77777777" w:rsidR="00DE347D" w:rsidRPr="00087085" w:rsidRDefault="00DE347D" w:rsidP="002D00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по выбору</w:t>
            </w:r>
          </w:p>
          <w:p w14:paraId="4B2F6007" w14:textId="77777777" w:rsidR="00DE347D" w:rsidRPr="00087085" w:rsidRDefault="00DE347D" w:rsidP="002D00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Курсовой проект </w:t>
            </w:r>
          </w:p>
        </w:tc>
      </w:tr>
      <w:tr w:rsidR="00DE347D" w:rsidRPr="00087085" w14:paraId="49626257" w14:textId="77777777" w:rsidTr="002D006F">
        <w:tc>
          <w:tcPr>
            <w:tcW w:w="301" w:type="pct"/>
          </w:tcPr>
          <w:p w14:paraId="2294E14F" w14:textId="77777777" w:rsidR="00DE347D" w:rsidRPr="00087085" w:rsidRDefault="00DE347D" w:rsidP="002D00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0" w:type="pct"/>
          </w:tcPr>
          <w:p w14:paraId="44945629" w14:textId="77777777" w:rsidR="00DE347D" w:rsidRPr="00087085" w:rsidRDefault="00DE347D" w:rsidP="002D00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2500" w:type="pct"/>
          </w:tcPr>
          <w:p w14:paraId="09BA4128" w14:textId="77777777" w:rsidR="00DE347D" w:rsidRPr="00087085" w:rsidRDefault="00DE347D" w:rsidP="002D00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Междисциплинарная курсовая работа Подготовка ВКР</w:t>
            </w:r>
          </w:p>
        </w:tc>
      </w:tr>
    </w:tbl>
    <w:p w14:paraId="5E637008" w14:textId="77777777" w:rsidR="00DE347D" w:rsidRPr="00087085" w:rsidRDefault="00DE347D" w:rsidP="00DE347D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7CDC73D" w14:textId="77777777" w:rsidR="00DE347D" w:rsidRPr="00087085" w:rsidRDefault="00DE347D" w:rsidP="00DE34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специализаций с характеристиками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2531"/>
        <w:gridCol w:w="1997"/>
      </w:tblGrid>
      <w:tr w:rsidR="00DE347D" w:rsidRPr="00087085" w14:paraId="6592074A" w14:textId="77777777" w:rsidTr="002D006F">
        <w:trPr>
          <w:trHeight w:val="828"/>
        </w:trPr>
        <w:tc>
          <w:tcPr>
            <w:tcW w:w="2576" w:type="pct"/>
            <w:shd w:val="clear" w:color="auto" w:fill="auto"/>
            <w:vAlign w:val="center"/>
            <w:hideMark/>
          </w:tcPr>
          <w:p w14:paraId="1C612AF5" w14:textId="77777777" w:rsidR="00DE347D" w:rsidRPr="00087085" w:rsidRDefault="00DE347D" w:rsidP="002D0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6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6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Специализация</w:t>
            </w:r>
          </w:p>
        </w:tc>
        <w:tc>
          <w:tcPr>
            <w:tcW w:w="1355" w:type="pct"/>
            <w:shd w:val="clear" w:color="auto" w:fill="auto"/>
            <w:vAlign w:val="center"/>
            <w:hideMark/>
          </w:tcPr>
          <w:p w14:paraId="56B9AA88" w14:textId="77777777" w:rsidR="00DE347D" w:rsidRPr="00087085" w:rsidRDefault="00DE347D" w:rsidP="002D0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6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6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Название специализации на английском языке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14:paraId="2BCFFFB8" w14:textId="77777777" w:rsidR="00DE347D" w:rsidRPr="00087085" w:rsidRDefault="00DE347D" w:rsidP="002D00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6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6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Использование электронного обучения и ДОТ</w:t>
            </w:r>
          </w:p>
        </w:tc>
      </w:tr>
      <w:tr w:rsidR="00DE347D" w:rsidRPr="00087085" w14:paraId="1FE44C3E" w14:textId="77777777" w:rsidTr="002D006F">
        <w:trPr>
          <w:trHeight w:val="793"/>
        </w:trPr>
        <w:tc>
          <w:tcPr>
            <w:tcW w:w="2576" w:type="pct"/>
            <w:shd w:val="clear" w:color="auto" w:fill="auto"/>
            <w:hideMark/>
          </w:tcPr>
          <w:p w14:paraId="2E2E8CBB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Название: Реклама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Язык реализации: русский и частично английский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Наставник: Можаев А.В.</w:t>
            </w:r>
          </w:p>
        </w:tc>
        <w:tc>
          <w:tcPr>
            <w:tcW w:w="1355" w:type="pct"/>
            <w:shd w:val="clear" w:color="auto" w:fill="auto"/>
            <w:hideMark/>
          </w:tcPr>
          <w:p w14:paraId="4AD9BC86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Advertising</w:t>
            </w:r>
          </w:p>
        </w:tc>
        <w:tc>
          <w:tcPr>
            <w:tcW w:w="1069" w:type="pct"/>
            <w:shd w:val="clear" w:color="auto" w:fill="auto"/>
            <w:hideMark/>
          </w:tcPr>
          <w:p w14:paraId="1E222B50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 применением</w:t>
            </w:r>
          </w:p>
        </w:tc>
      </w:tr>
      <w:tr w:rsidR="00DE347D" w:rsidRPr="00087085" w14:paraId="0854C021" w14:textId="77777777" w:rsidTr="002D006F">
        <w:trPr>
          <w:trHeight w:val="691"/>
        </w:trPr>
        <w:tc>
          <w:tcPr>
            <w:tcW w:w="2576" w:type="pct"/>
            <w:shd w:val="clear" w:color="auto" w:fill="auto"/>
            <w:hideMark/>
          </w:tcPr>
          <w:p w14:paraId="144DB87F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Название: Связи с общественностью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Язык реализации: русский и частично английский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Наставник: Зверев С. А.</w:t>
            </w:r>
          </w:p>
        </w:tc>
        <w:tc>
          <w:tcPr>
            <w:tcW w:w="1355" w:type="pct"/>
            <w:shd w:val="clear" w:color="auto" w:fill="auto"/>
            <w:hideMark/>
          </w:tcPr>
          <w:p w14:paraId="04ABAF0A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Public Relations</w:t>
            </w:r>
          </w:p>
        </w:tc>
        <w:tc>
          <w:tcPr>
            <w:tcW w:w="1069" w:type="pct"/>
            <w:shd w:val="clear" w:color="auto" w:fill="auto"/>
            <w:hideMark/>
          </w:tcPr>
          <w:p w14:paraId="4966D060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 применением</w:t>
            </w:r>
          </w:p>
        </w:tc>
      </w:tr>
      <w:tr w:rsidR="00DE347D" w:rsidRPr="00087085" w14:paraId="4CBFBB1C" w14:textId="77777777" w:rsidTr="002D006F">
        <w:trPr>
          <w:trHeight w:val="714"/>
        </w:trPr>
        <w:tc>
          <w:tcPr>
            <w:tcW w:w="2576" w:type="pct"/>
            <w:shd w:val="clear" w:color="auto" w:fill="auto"/>
            <w:hideMark/>
          </w:tcPr>
          <w:p w14:paraId="365B6FE1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Название: Политические коммуникации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Язык реализации: русский и частично английский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Наставник: Репина Е. А.</w:t>
            </w:r>
          </w:p>
        </w:tc>
        <w:tc>
          <w:tcPr>
            <w:tcW w:w="1355" w:type="pct"/>
            <w:shd w:val="clear" w:color="auto" w:fill="auto"/>
            <w:hideMark/>
          </w:tcPr>
          <w:p w14:paraId="6CDFE5EC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Political</w:t>
            </w:r>
            <w:proofErr w:type="spellEnd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Communications</w:t>
            </w:r>
          </w:p>
        </w:tc>
        <w:tc>
          <w:tcPr>
            <w:tcW w:w="1069" w:type="pct"/>
            <w:shd w:val="clear" w:color="auto" w:fill="auto"/>
            <w:hideMark/>
          </w:tcPr>
          <w:p w14:paraId="6484911C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 применением</w:t>
            </w:r>
          </w:p>
        </w:tc>
      </w:tr>
      <w:tr w:rsidR="00DE347D" w:rsidRPr="00087085" w14:paraId="0FC4FD5A" w14:textId="77777777" w:rsidTr="002D006F">
        <w:trPr>
          <w:trHeight w:val="697"/>
        </w:trPr>
        <w:tc>
          <w:tcPr>
            <w:tcW w:w="2576" w:type="pct"/>
            <w:shd w:val="clear" w:color="auto" w:fill="auto"/>
            <w:hideMark/>
          </w:tcPr>
          <w:p w14:paraId="7279F623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Название: Управление брендом работодателя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Язык реализации: русский и частично английский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Наставник: </w:t>
            </w:r>
            <w:proofErr w:type="spell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Реутская</w:t>
            </w:r>
            <w:proofErr w:type="spellEnd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М.А.</w:t>
            </w:r>
          </w:p>
        </w:tc>
        <w:tc>
          <w:tcPr>
            <w:tcW w:w="1355" w:type="pct"/>
            <w:shd w:val="clear" w:color="auto" w:fill="auto"/>
            <w:hideMark/>
          </w:tcPr>
          <w:p w14:paraId="4BE49C2B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HR Brand </w:t>
            </w:r>
            <w:proofErr w:type="spell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Managemet</w:t>
            </w:r>
            <w:proofErr w:type="spellEnd"/>
          </w:p>
        </w:tc>
        <w:tc>
          <w:tcPr>
            <w:tcW w:w="1069" w:type="pct"/>
            <w:shd w:val="clear" w:color="auto" w:fill="auto"/>
            <w:hideMark/>
          </w:tcPr>
          <w:p w14:paraId="1C47F66A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 применением</w:t>
            </w:r>
          </w:p>
        </w:tc>
      </w:tr>
      <w:tr w:rsidR="00DE347D" w:rsidRPr="00087085" w14:paraId="18530CA2" w14:textId="77777777" w:rsidTr="002D006F">
        <w:trPr>
          <w:trHeight w:val="693"/>
        </w:trPr>
        <w:tc>
          <w:tcPr>
            <w:tcW w:w="2576" w:type="pct"/>
            <w:shd w:val="clear" w:color="auto" w:fill="auto"/>
            <w:hideMark/>
          </w:tcPr>
          <w:p w14:paraId="13382C0E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Название: Исследования в коммуникациях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Язык реализации: русский и частично английский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Наставник: </w:t>
            </w:r>
            <w:proofErr w:type="spell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Чмель</w:t>
            </w:r>
            <w:proofErr w:type="spellEnd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К.Ш.</w:t>
            </w:r>
          </w:p>
        </w:tc>
        <w:tc>
          <w:tcPr>
            <w:tcW w:w="1355" w:type="pct"/>
            <w:shd w:val="clear" w:color="auto" w:fill="auto"/>
            <w:hideMark/>
          </w:tcPr>
          <w:p w14:paraId="6CFEDE10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Communication Research</w:t>
            </w:r>
          </w:p>
        </w:tc>
        <w:tc>
          <w:tcPr>
            <w:tcW w:w="1069" w:type="pct"/>
            <w:shd w:val="clear" w:color="auto" w:fill="auto"/>
            <w:hideMark/>
          </w:tcPr>
          <w:p w14:paraId="089A08DF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 применением</w:t>
            </w:r>
          </w:p>
        </w:tc>
      </w:tr>
      <w:tr w:rsidR="00DE347D" w:rsidRPr="00087085" w14:paraId="495DE202" w14:textId="77777777" w:rsidTr="002D006F">
        <w:trPr>
          <w:trHeight w:val="703"/>
        </w:trPr>
        <w:tc>
          <w:tcPr>
            <w:tcW w:w="2576" w:type="pct"/>
            <w:shd w:val="clear" w:color="auto" w:fill="auto"/>
            <w:hideMark/>
          </w:tcPr>
          <w:p w14:paraId="4518707A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Название: Маркетинговые коммуникации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Язык реализации: русский и частично 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английский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Наставник: Карасев О. В.</w:t>
            </w:r>
          </w:p>
        </w:tc>
        <w:tc>
          <w:tcPr>
            <w:tcW w:w="1355" w:type="pct"/>
            <w:shd w:val="clear" w:color="auto" w:fill="auto"/>
            <w:hideMark/>
          </w:tcPr>
          <w:p w14:paraId="559FD90D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Marketing </w:t>
            </w:r>
            <w:proofErr w:type="spell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Сommunication</w:t>
            </w:r>
            <w:proofErr w:type="spellEnd"/>
          </w:p>
        </w:tc>
        <w:tc>
          <w:tcPr>
            <w:tcW w:w="1069" w:type="pct"/>
            <w:shd w:val="clear" w:color="auto" w:fill="auto"/>
            <w:hideMark/>
          </w:tcPr>
          <w:p w14:paraId="7056B4AA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 применением</w:t>
            </w:r>
          </w:p>
        </w:tc>
      </w:tr>
      <w:tr w:rsidR="00DE347D" w:rsidRPr="00087085" w14:paraId="7D3E3CA9" w14:textId="77777777" w:rsidTr="002D006F">
        <w:trPr>
          <w:trHeight w:val="699"/>
        </w:trPr>
        <w:tc>
          <w:tcPr>
            <w:tcW w:w="2576" w:type="pct"/>
            <w:shd w:val="clear" w:color="auto" w:fill="auto"/>
            <w:hideMark/>
          </w:tcPr>
          <w:p w14:paraId="31B43122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Название: Культура и коммуникации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Язык реализации: русский и частично английский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Наставник: Цыганова Л. А.</w:t>
            </w:r>
          </w:p>
        </w:tc>
        <w:tc>
          <w:tcPr>
            <w:tcW w:w="1355" w:type="pct"/>
            <w:shd w:val="clear" w:color="auto" w:fill="auto"/>
            <w:hideMark/>
          </w:tcPr>
          <w:p w14:paraId="68CDA6FD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Culture</w:t>
            </w:r>
            <w:proofErr w:type="spellEnd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and</w:t>
            </w:r>
            <w:proofErr w:type="spellEnd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Communications</w:t>
            </w:r>
          </w:p>
        </w:tc>
        <w:tc>
          <w:tcPr>
            <w:tcW w:w="1069" w:type="pct"/>
            <w:shd w:val="clear" w:color="auto" w:fill="auto"/>
            <w:hideMark/>
          </w:tcPr>
          <w:p w14:paraId="348C163F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 применением</w:t>
            </w:r>
          </w:p>
        </w:tc>
      </w:tr>
      <w:tr w:rsidR="00DE347D" w:rsidRPr="00087085" w14:paraId="16CF7C09" w14:textId="77777777" w:rsidTr="002D006F">
        <w:trPr>
          <w:trHeight w:val="850"/>
        </w:trPr>
        <w:tc>
          <w:tcPr>
            <w:tcW w:w="2576" w:type="pct"/>
            <w:shd w:val="clear" w:color="auto" w:fill="auto"/>
            <w:hideMark/>
          </w:tcPr>
          <w:p w14:paraId="57AA0E10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Название: Коммуникации в цифровой среде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Язык реализации: русский и частично английский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Наставник: </w:t>
            </w:r>
            <w:proofErr w:type="spell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Бордюг</w:t>
            </w:r>
            <w:proofErr w:type="spellEnd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-Августов Т.О.</w:t>
            </w:r>
          </w:p>
        </w:tc>
        <w:tc>
          <w:tcPr>
            <w:tcW w:w="1355" w:type="pct"/>
            <w:shd w:val="clear" w:color="auto" w:fill="auto"/>
            <w:hideMark/>
          </w:tcPr>
          <w:p w14:paraId="31EA6098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Digital Communications</w:t>
            </w:r>
          </w:p>
        </w:tc>
        <w:tc>
          <w:tcPr>
            <w:tcW w:w="1069" w:type="pct"/>
            <w:shd w:val="clear" w:color="auto" w:fill="auto"/>
            <w:hideMark/>
          </w:tcPr>
          <w:p w14:paraId="07886676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 применением</w:t>
            </w:r>
          </w:p>
        </w:tc>
      </w:tr>
      <w:tr w:rsidR="00DE347D" w:rsidRPr="00087085" w14:paraId="36E5AC1B" w14:textId="77777777" w:rsidTr="002D006F">
        <w:trPr>
          <w:trHeight w:val="850"/>
        </w:trPr>
        <w:tc>
          <w:tcPr>
            <w:tcW w:w="2576" w:type="pct"/>
            <w:shd w:val="clear" w:color="auto" w:fill="auto"/>
          </w:tcPr>
          <w:p w14:paraId="30D61D78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Название: Коммуникации устойчивого развития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Язык реализации: русский и частично английский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Наставник: Багрова К.Н.</w:t>
            </w:r>
          </w:p>
        </w:tc>
        <w:tc>
          <w:tcPr>
            <w:tcW w:w="1355" w:type="pct"/>
            <w:shd w:val="clear" w:color="auto" w:fill="auto"/>
          </w:tcPr>
          <w:p w14:paraId="213540EA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Sustainable</w:t>
            </w:r>
            <w:proofErr w:type="spellEnd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Development Communications</w:t>
            </w:r>
          </w:p>
        </w:tc>
        <w:tc>
          <w:tcPr>
            <w:tcW w:w="1069" w:type="pct"/>
            <w:shd w:val="clear" w:color="auto" w:fill="auto"/>
          </w:tcPr>
          <w:p w14:paraId="13080CF4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 применением</w:t>
            </w:r>
          </w:p>
        </w:tc>
      </w:tr>
    </w:tbl>
    <w:p w14:paraId="7273315C" w14:textId="77777777" w:rsidR="00DE347D" w:rsidRPr="00087085" w:rsidRDefault="00DE347D" w:rsidP="00DE347D">
      <w:pPr>
        <w:pStyle w:val="a4"/>
        <w:jc w:val="left"/>
        <w:rPr>
          <w:color w:val="000000" w:themeColor="text1"/>
          <w:lang w:val="ru-RU"/>
        </w:rPr>
      </w:pPr>
    </w:p>
    <w:p w14:paraId="70E3D60B" w14:textId="77777777" w:rsidR="00DE347D" w:rsidRPr="00087085" w:rsidRDefault="00DE347D" w:rsidP="00DE34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08708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4.О внесении изменений в паспорт образовательной программы бакалавриата «Стратегия и продюсирование в коммуникациях» факультета креативных индустрий </w:t>
      </w:r>
    </w:p>
    <w:p w14:paraId="6F974972" w14:textId="77777777" w:rsidR="00DE347D" w:rsidRPr="00087085" w:rsidRDefault="00DE347D" w:rsidP="00DE347D">
      <w:pPr>
        <w:pStyle w:val="a4"/>
        <w:jc w:val="left"/>
        <w:outlineLvl w:val="0"/>
        <w:rPr>
          <w:b/>
          <w:bCs/>
          <w:color w:val="000000" w:themeColor="text1"/>
          <w:sz w:val="26"/>
          <w:lang w:val="ru-RU"/>
        </w:rPr>
      </w:pPr>
      <w:r w:rsidRPr="00087085">
        <w:rPr>
          <w:b/>
          <w:bCs/>
          <w:color w:val="000000" w:themeColor="text1"/>
          <w:sz w:val="26"/>
          <w:lang w:val="ru-RU"/>
        </w:rPr>
        <w:t>ПОСТАНОВИЛИ:</w:t>
      </w:r>
    </w:p>
    <w:p w14:paraId="19E99885" w14:textId="77777777" w:rsidR="00DE347D" w:rsidRPr="00087085" w:rsidRDefault="00DE347D" w:rsidP="00DE347D">
      <w:pPr>
        <w:pStyle w:val="a4"/>
        <w:jc w:val="left"/>
        <w:outlineLvl w:val="0"/>
        <w:rPr>
          <w:color w:val="000000" w:themeColor="text1"/>
          <w:sz w:val="26"/>
          <w:lang w:val="ru-RU"/>
        </w:rPr>
      </w:pPr>
    </w:p>
    <w:p w14:paraId="318CF4C4" w14:textId="77777777" w:rsidR="00DE347D" w:rsidRPr="00087085" w:rsidRDefault="00DE347D" w:rsidP="00DE34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Утвердить:</w:t>
      </w:r>
    </w:p>
    <w:p w14:paraId="0796E3DD" w14:textId="77777777" w:rsidR="00DE347D" w:rsidRPr="00087085" w:rsidRDefault="00DE347D" w:rsidP="00DE347D">
      <w:pPr>
        <w:pStyle w:val="a3"/>
        <w:numPr>
          <w:ilvl w:val="1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Изменения в паспорт образовательной программы высшего образования – программы бакалавриата «Стратегия и продюсирование в коммуникациях» (направление подготовки – 42.03.01 Реклама и связи с общественностью) для 2022 года набора: в части перечня специализаций согласно Приложению 1.</w:t>
      </w:r>
      <w:r w:rsidRPr="00087085" w:rsidDel="000C46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2B054E6" w14:textId="77777777" w:rsidR="00DE347D" w:rsidRPr="00087085" w:rsidRDefault="00DE347D" w:rsidP="00DE34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(из 34 членов ученого совета в голосовании приняли участие 25, из них: за – 22, против -0, воздержалось -3)</w:t>
      </w:r>
    </w:p>
    <w:p w14:paraId="01B5DD91" w14:textId="77777777" w:rsidR="00DE347D" w:rsidRPr="00087085" w:rsidRDefault="00DE347D" w:rsidP="00DE34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7AC043" w14:textId="480DA91D" w:rsidR="00DE347D" w:rsidRPr="00087085" w:rsidRDefault="00DE347D" w:rsidP="00DE347D">
      <w:pPr>
        <w:pStyle w:val="a3"/>
        <w:spacing w:after="0" w:line="240" w:lineRule="auto"/>
        <w:ind w:left="68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1</w:t>
      </w:r>
    </w:p>
    <w:p w14:paraId="732E8BAD" w14:textId="77777777" w:rsidR="00DE347D" w:rsidRPr="00087085" w:rsidRDefault="00DE347D" w:rsidP="00DE347D">
      <w:pPr>
        <w:pStyle w:val="a3"/>
        <w:spacing w:after="0" w:line="240" w:lineRule="auto"/>
        <w:ind w:left="68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BB154AC" w14:textId="77777777" w:rsidR="00DE347D" w:rsidRPr="00087085" w:rsidRDefault="00DE347D" w:rsidP="00DE347D">
      <w:pPr>
        <w:pStyle w:val="a3"/>
        <w:spacing w:after="0" w:line="240" w:lineRule="auto"/>
        <w:ind w:left="68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специализаций с характеристиками</w:t>
      </w:r>
    </w:p>
    <w:p w14:paraId="3D0A28D2" w14:textId="77777777" w:rsidR="00DE347D" w:rsidRPr="00087085" w:rsidRDefault="00DE347D" w:rsidP="00DE347D">
      <w:pPr>
        <w:pStyle w:val="a3"/>
        <w:spacing w:after="0" w:line="240" w:lineRule="auto"/>
        <w:ind w:left="68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73"/>
        <w:gridCol w:w="2675"/>
        <w:gridCol w:w="2191"/>
      </w:tblGrid>
      <w:tr w:rsidR="00DE347D" w:rsidRPr="00087085" w14:paraId="13CBD59A" w14:textId="77777777" w:rsidTr="002D006F">
        <w:trPr>
          <w:trHeight w:val="719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CE10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Специализация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2A7B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Название специализации на английском языке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9564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Использование электронного обучения и ДОТ</w:t>
            </w:r>
          </w:p>
        </w:tc>
      </w:tr>
      <w:tr w:rsidR="00DE347D" w:rsidRPr="00087085" w14:paraId="43B2807E" w14:textId="77777777" w:rsidTr="002D006F">
        <w:trPr>
          <w:trHeight w:val="98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383C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Название: Стратегии визуальных коммуникаций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Язык реализации: русский и частично английский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Наставник: Гибсон Майкл Филип Батлер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0D9E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Visual Communication </w:t>
            </w:r>
            <w:proofErr w:type="spell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Strategies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4C9B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 применением</w:t>
            </w:r>
          </w:p>
        </w:tc>
      </w:tr>
      <w:tr w:rsidR="00DE347D" w:rsidRPr="00087085" w14:paraId="7A3E5909" w14:textId="77777777" w:rsidTr="002D006F">
        <w:trPr>
          <w:trHeight w:val="971"/>
        </w:trPr>
        <w:tc>
          <w:tcPr>
            <w:tcW w:w="2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45BB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Название: Арт-</w:t>
            </w:r>
            <w:proofErr w:type="spell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дирекшн</w:t>
            </w:r>
            <w:proofErr w:type="spellEnd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и стратегии брендинга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 Язык реализации: русский и частично английский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 Наставник: Разгуляев </w:t>
            </w:r>
            <w:proofErr w:type="gram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М.Б.</w:t>
            </w:r>
            <w:proofErr w:type="gramEnd"/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D640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 Direction and Branding strategy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1B63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 применением</w:t>
            </w:r>
          </w:p>
        </w:tc>
      </w:tr>
      <w:tr w:rsidR="00DE347D" w:rsidRPr="00087085" w14:paraId="730388D5" w14:textId="77777777" w:rsidTr="002D006F">
        <w:trPr>
          <w:trHeight w:val="998"/>
        </w:trPr>
        <w:tc>
          <w:tcPr>
            <w:tcW w:w="2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B7B0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Название: Продюсирование и ивент менеджмент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 Язык реализации: русский и частично английский</w:t>
            </w: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 Наставник: Шуркина </w:t>
            </w:r>
            <w:proofErr w:type="gram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И.Н.</w:t>
            </w:r>
            <w:proofErr w:type="gramEnd"/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B9DE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Production </w:t>
            </w:r>
            <w:proofErr w:type="spell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and</w:t>
            </w:r>
            <w:proofErr w:type="spellEnd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Event </w:t>
            </w:r>
            <w:proofErr w:type="spellStart"/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management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7F2C" w14:textId="77777777" w:rsidR="00DE347D" w:rsidRPr="00087085" w:rsidRDefault="00DE347D" w:rsidP="002D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87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chemeClr w14:val="bg1">
                      <w14:alpha w14:val="10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 применением</w:t>
            </w:r>
          </w:p>
        </w:tc>
      </w:tr>
    </w:tbl>
    <w:p w14:paraId="5FC09B05" w14:textId="77777777" w:rsidR="00DE347D" w:rsidRPr="00087085" w:rsidRDefault="00DE347D" w:rsidP="00DE347D">
      <w:pPr>
        <w:rPr>
          <w:rFonts w:ascii="Times New Roman" w:hAnsi="Times New Roman" w:cs="Times New Roman"/>
          <w:color w:val="000000" w:themeColor="text1"/>
        </w:rPr>
      </w:pPr>
    </w:p>
    <w:p w14:paraId="78152D1F" w14:textId="77777777" w:rsidR="00DE347D" w:rsidRPr="00087085" w:rsidRDefault="00DE347D" w:rsidP="00DE347D">
      <w:pPr>
        <w:spacing w:before="120" w:after="12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08708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5. Об утверждении Порядка перевода на образовательную программу магистратуры «Управление стратегическими коммуникациями» факультета креативных индустрий </w:t>
      </w:r>
    </w:p>
    <w:p w14:paraId="5F70FA31" w14:textId="77777777" w:rsidR="00DE347D" w:rsidRPr="00087085" w:rsidRDefault="00DE347D" w:rsidP="00DE347D">
      <w:pPr>
        <w:pStyle w:val="a4"/>
        <w:jc w:val="left"/>
        <w:outlineLvl w:val="0"/>
        <w:rPr>
          <w:b/>
          <w:bCs/>
          <w:color w:val="000000" w:themeColor="text1"/>
          <w:sz w:val="26"/>
          <w:lang w:val="ru-RU"/>
        </w:rPr>
      </w:pPr>
      <w:r w:rsidRPr="00087085">
        <w:rPr>
          <w:b/>
          <w:bCs/>
          <w:color w:val="000000" w:themeColor="text1"/>
          <w:sz w:val="26"/>
          <w:lang w:val="ru-RU"/>
        </w:rPr>
        <w:t>ПОСТАНОВИЛИ:</w:t>
      </w:r>
    </w:p>
    <w:p w14:paraId="0C3B146D" w14:textId="77777777" w:rsidR="00DE347D" w:rsidRPr="00087085" w:rsidRDefault="00DE347D" w:rsidP="00DE347D">
      <w:pPr>
        <w:pStyle w:val="a4"/>
        <w:jc w:val="left"/>
        <w:outlineLvl w:val="0"/>
        <w:rPr>
          <w:b/>
          <w:bCs/>
          <w:color w:val="000000" w:themeColor="text1"/>
          <w:sz w:val="26"/>
          <w:lang w:val="ru-RU"/>
        </w:rPr>
      </w:pPr>
    </w:p>
    <w:p w14:paraId="518B5F48" w14:textId="77777777" w:rsidR="00DE347D" w:rsidRPr="00087085" w:rsidRDefault="00DE347D" w:rsidP="00DE34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1.Утвердить:</w:t>
      </w:r>
    </w:p>
    <w:p w14:paraId="6AD32425" w14:textId="77777777" w:rsidR="00DE347D" w:rsidRPr="00087085" w:rsidRDefault="00DE347D" w:rsidP="00DE34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1.1 Порядок перевода студентов магистратуры Национального исследовательского университета «Высшая школа экономики» и студентов магистратуры других образовательных организаций на образовательную программу магистратуры «Управление стратегическими коммуникациями» факультета креативных индустрий Национального исследовательского университета «Высшая школа экономики».</w:t>
      </w:r>
      <w:r w:rsidRPr="00087085" w:rsidDel="000C46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7085">
        <w:rPr>
          <w:rFonts w:ascii="Times New Roman" w:hAnsi="Times New Roman" w:cs="Times New Roman"/>
          <w:color w:val="000000" w:themeColor="text1"/>
          <w:sz w:val="26"/>
          <w:szCs w:val="26"/>
        </w:rPr>
        <w:t>(из 34 членов ученого совета в голосовании приняли участие 25, из них: за – 22, против -0, воздержалось -3)</w:t>
      </w:r>
    </w:p>
    <w:p w14:paraId="411E9B39" w14:textId="77777777" w:rsidR="00DE347D" w:rsidRPr="00087085" w:rsidRDefault="00DE347D" w:rsidP="00DE34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C123F" w14:textId="77777777" w:rsidR="00EF28A0" w:rsidRPr="00E31F3F" w:rsidRDefault="00EF28A0" w:rsidP="00EF28A0">
      <w:pPr>
        <w:rPr>
          <w:rFonts w:ascii="Times New Roman" w:hAnsi="Times New Roman" w:cs="Times New Roman"/>
          <w:sz w:val="28"/>
          <w:szCs w:val="28"/>
        </w:rPr>
      </w:pPr>
      <w:r w:rsidRPr="00E31F3F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E31F3F">
        <w:rPr>
          <w:rFonts w:ascii="Times New Roman" w:hAnsi="Times New Roman" w:cs="Times New Roman"/>
          <w:sz w:val="28"/>
          <w:szCs w:val="28"/>
        </w:rPr>
        <w:tab/>
      </w:r>
      <w:r w:rsidRPr="00E31F3F">
        <w:rPr>
          <w:rFonts w:ascii="Times New Roman" w:hAnsi="Times New Roman" w:cs="Times New Roman"/>
          <w:sz w:val="28"/>
          <w:szCs w:val="28"/>
        </w:rPr>
        <w:tab/>
      </w:r>
      <w:r w:rsidRPr="00E31F3F">
        <w:rPr>
          <w:rFonts w:ascii="Times New Roman" w:hAnsi="Times New Roman" w:cs="Times New Roman"/>
          <w:sz w:val="28"/>
          <w:szCs w:val="28"/>
        </w:rPr>
        <w:tab/>
      </w:r>
      <w:r w:rsidRPr="00E31F3F">
        <w:rPr>
          <w:rFonts w:ascii="Times New Roman" w:hAnsi="Times New Roman" w:cs="Times New Roman"/>
          <w:sz w:val="28"/>
          <w:szCs w:val="28"/>
        </w:rPr>
        <w:tab/>
      </w:r>
      <w:r w:rsidRPr="00E31F3F">
        <w:rPr>
          <w:rFonts w:ascii="Times New Roman" w:hAnsi="Times New Roman" w:cs="Times New Roman"/>
          <w:sz w:val="28"/>
          <w:szCs w:val="28"/>
        </w:rPr>
        <w:tab/>
      </w:r>
      <w:r w:rsidRPr="00E31F3F">
        <w:rPr>
          <w:rFonts w:ascii="Times New Roman" w:hAnsi="Times New Roman" w:cs="Times New Roman"/>
          <w:sz w:val="28"/>
          <w:szCs w:val="28"/>
        </w:rPr>
        <w:tab/>
      </w:r>
      <w:r w:rsidRPr="00E31F3F">
        <w:rPr>
          <w:rFonts w:ascii="Times New Roman" w:hAnsi="Times New Roman" w:cs="Times New Roman"/>
          <w:sz w:val="28"/>
          <w:szCs w:val="28"/>
        </w:rPr>
        <w:tab/>
        <w:t>Л.А. Цыганова</w:t>
      </w:r>
    </w:p>
    <w:p w14:paraId="31B6E03D" w14:textId="77777777" w:rsidR="005F078E" w:rsidRDefault="00000000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8CF"/>
    <w:multiLevelType w:val="hybridMultilevel"/>
    <w:tmpl w:val="7EBA265A"/>
    <w:lvl w:ilvl="0" w:tplc="C28870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37768C3"/>
    <w:multiLevelType w:val="multilevel"/>
    <w:tmpl w:val="BA7E29B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4CF22F2A"/>
    <w:multiLevelType w:val="hybridMultilevel"/>
    <w:tmpl w:val="C9F688D6"/>
    <w:lvl w:ilvl="0" w:tplc="FB4E62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E32ED"/>
    <w:multiLevelType w:val="multilevel"/>
    <w:tmpl w:val="BA7E29B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6ACF5977"/>
    <w:multiLevelType w:val="hybridMultilevel"/>
    <w:tmpl w:val="04F44FCC"/>
    <w:lvl w:ilvl="0" w:tplc="26F4C0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337895">
    <w:abstractNumId w:val="4"/>
  </w:num>
  <w:num w:numId="2" w16cid:durableId="1391617919">
    <w:abstractNumId w:val="1"/>
  </w:num>
  <w:num w:numId="3" w16cid:durableId="892693885">
    <w:abstractNumId w:val="0"/>
  </w:num>
  <w:num w:numId="4" w16cid:durableId="734549537">
    <w:abstractNumId w:val="3"/>
  </w:num>
  <w:num w:numId="5" w16cid:durableId="2111654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A0"/>
    <w:rsid w:val="00DE347D"/>
    <w:rsid w:val="00EF28A0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27822"/>
  <w14:defaultImageDpi w14:val="32767"/>
  <w15:chartTrackingRefBased/>
  <w15:docId w15:val="{5B102A32-A01C-F442-A9C7-0112B7E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28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A0"/>
    <w:pPr>
      <w:ind w:left="720"/>
      <w:contextualSpacing/>
    </w:pPr>
  </w:style>
  <w:style w:type="paragraph" w:styleId="a4">
    <w:name w:val="Body Text"/>
    <w:basedOn w:val="a"/>
    <w:link w:val="a5"/>
    <w:rsid w:val="00DE347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DE347D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table" w:styleId="a6">
    <w:name w:val="Table Grid"/>
    <w:basedOn w:val="a1"/>
    <w:uiPriority w:val="39"/>
    <w:rsid w:val="00DE34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2023-03-15T18:42:00Z</dcterms:created>
  <dcterms:modified xsi:type="dcterms:W3CDTF">2023-03-15T18:47:00Z</dcterms:modified>
</cp:coreProperties>
</file>