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CC4" w14:textId="77777777" w:rsidR="003E5034" w:rsidRPr="00867B85" w:rsidRDefault="003E5034" w:rsidP="003E50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>Национальный исследовательский университет «Высшая школа экономики»</w:t>
      </w:r>
    </w:p>
    <w:p w14:paraId="6CC4281E" w14:textId="507F3C5D" w:rsidR="003E5034" w:rsidRPr="00867B85" w:rsidRDefault="003E5034" w:rsidP="003E50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>ПРОТОКОЛ № 2.2-</w:t>
      </w:r>
      <w:proofErr w:type="gramStart"/>
      <w:r w:rsidRPr="00867B85">
        <w:rPr>
          <w:rFonts w:ascii="Times New Roman" w:hAnsi="Times New Roman"/>
          <w:sz w:val="24"/>
          <w:szCs w:val="24"/>
        </w:rPr>
        <w:t>01/</w:t>
      </w:r>
      <w:r w:rsidRPr="00575168">
        <w:rPr>
          <w:rFonts w:ascii="Times New Roman" w:hAnsi="Times New Roman"/>
          <w:sz w:val="24"/>
          <w:szCs w:val="24"/>
        </w:rPr>
        <w:t>230</w:t>
      </w:r>
      <w:r>
        <w:rPr>
          <w:rFonts w:ascii="Times New Roman" w:hAnsi="Times New Roman"/>
          <w:sz w:val="24"/>
          <w:szCs w:val="24"/>
        </w:rPr>
        <w:t>3</w:t>
      </w:r>
      <w:r w:rsidRPr="00867B85">
        <w:rPr>
          <w:rFonts w:ascii="Times New Roman" w:hAnsi="Times New Roman"/>
          <w:sz w:val="24"/>
          <w:szCs w:val="24"/>
        </w:rPr>
        <w:t>2</w:t>
      </w:r>
      <w:r w:rsidRPr="00575168">
        <w:rPr>
          <w:rFonts w:ascii="Times New Roman" w:hAnsi="Times New Roman"/>
          <w:sz w:val="24"/>
          <w:szCs w:val="24"/>
        </w:rPr>
        <w:t>3</w:t>
      </w:r>
      <w:r w:rsidRPr="00867B85">
        <w:rPr>
          <w:rFonts w:ascii="Times New Roman" w:hAnsi="Times New Roman"/>
          <w:sz w:val="24"/>
          <w:szCs w:val="24"/>
        </w:rPr>
        <w:t>-01</w:t>
      </w:r>
      <w:proofErr w:type="gramEnd"/>
      <w:r w:rsidRPr="00867B85">
        <w:rPr>
          <w:rFonts w:ascii="Times New Roman" w:hAnsi="Times New Roman"/>
          <w:sz w:val="24"/>
          <w:szCs w:val="24"/>
        </w:rPr>
        <w:t xml:space="preserve"> -Эл</w:t>
      </w:r>
    </w:p>
    <w:p w14:paraId="3C43FA97" w14:textId="77777777" w:rsidR="003E5034" w:rsidRPr="00867B85" w:rsidRDefault="003E5034" w:rsidP="003E50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>заседания ученого совета факультета креативных индустрий</w:t>
      </w:r>
    </w:p>
    <w:p w14:paraId="16F137B8" w14:textId="7B658FC7" w:rsidR="003E5034" w:rsidRPr="00867B85" w:rsidRDefault="003E5034" w:rsidP="003E5034">
      <w:pPr>
        <w:jc w:val="both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b/>
          <w:bCs/>
          <w:sz w:val="24"/>
          <w:szCs w:val="24"/>
        </w:rPr>
        <w:t>Дата проведения:</w:t>
      </w:r>
      <w:r w:rsidRPr="00867B85">
        <w:rPr>
          <w:rFonts w:ascii="Times New Roman" w:hAnsi="Times New Roman"/>
          <w:sz w:val="24"/>
          <w:szCs w:val="24"/>
        </w:rPr>
        <w:t xml:space="preserve"> 23.0</w:t>
      </w:r>
      <w:r>
        <w:rPr>
          <w:rFonts w:ascii="Times New Roman" w:hAnsi="Times New Roman"/>
          <w:sz w:val="24"/>
          <w:szCs w:val="24"/>
        </w:rPr>
        <w:t>3</w:t>
      </w:r>
      <w:r w:rsidRPr="00867B85">
        <w:rPr>
          <w:rFonts w:ascii="Times New Roman" w:hAnsi="Times New Roman"/>
          <w:sz w:val="24"/>
          <w:szCs w:val="24"/>
        </w:rPr>
        <w:t>.2023 (сведения о голосовании принимались до 19.00 23.0</w:t>
      </w:r>
      <w:r w:rsidR="00AC6D8C">
        <w:rPr>
          <w:rFonts w:ascii="Times New Roman" w:hAnsi="Times New Roman"/>
          <w:sz w:val="24"/>
          <w:szCs w:val="24"/>
        </w:rPr>
        <w:t>3</w:t>
      </w:r>
      <w:r w:rsidRPr="00867B85">
        <w:rPr>
          <w:rFonts w:ascii="Times New Roman" w:hAnsi="Times New Roman"/>
          <w:sz w:val="24"/>
          <w:szCs w:val="24"/>
        </w:rPr>
        <w:t>.2023 через личные кабинеты членов ученого совета в системе электронного голосования ученого совета факультета на корпоративном сайте (портале) НИУ ВШЭ)</w:t>
      </w:r>
    </w:p>
    <w:p w14:paraId="3EF33E8C" w14:textId="77777777" w:rsidR="003E5034" w:rsidRPr="00867B85" w:rsidRDefault="003E5034" w:rsidP="003E5034">
      <w:pPr>
        <w:jc w:val="both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>Форма проведения: заочное заседание (с проведением электронного голосования)</w:t>
      </w:r>
    </w:p>
    <w:p w14:paraId="14B35D40" w14:textId="77777777" w:rsidR="003E5034" w:rsidRPr="00867B85" w:rsidRDefault="003E5034" w:rsidP="003E5034">
      <w:pPr>
        <w:jc w:val="both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 xml:space="preserve">Председатель: </w:t>
      </w:r>
      <w:proofErr w:type="gramStart"/>
      <w:r w:rsidRPr="00867B85">
        <w:rPr>
          <w:rFonts w:ascii="Times New Roman" w:hAnsi="Times New Roman"/>
          <w:sz w:val="24"/>
          <w:szCs w:val="24"/>
        </w:rPr>
        <w:t>А.Г.</w:t>
      </w:r>
      <w:proofErr w:type="gramEnd"/>
      <w:r w:rsidRPr="00867B85">
        <w:rPr>
          <w:rFonts w:ascii="Times New Roman" w:hAnsi="Times New Roman"/>
          <w:sz w:val="24"/>
          <w:szCs w:val="24"/>
        </w:rPr>
        <w:t xml:space="preserve"> Быстрицкий </w:t>
      </w:r>
    </w:p>
    <w:p w14:paraId="400D124D" w14:textId="77777777" w:rsidR="003E5034" w:rsidRPr="00867B85" w:rsidRDefault="003E5034" w:rsidP="003E5034">
      <w:pPr>
        <w:jc w:val="both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 xml:space="preserve">Ученый̆ секретарь: </w:t>
      </w:r>
      <w:proofErr w:type="gramStart"/>
      <w:r w:rsidRPr="00867B85">
        <w:rPr>
          <w:rFonts w:ascii="Times New Roman" w:hAnsi="Times New Roman"/>
          <w:sz w:val="24"/>
          <w:szCs w:val="24"/>
        </w:rPr>
        <w:t>Л.А.</w:t>
      </w:r>
      <w:proofErr w:type="gramEnd"/>
      <w:r w:rsidRPr="00867B85">
        <w:rPr>
          <w:rFonts w:ascii="Times New Roman" w:hAnsi="Times New Roman"/>
          <w:sz w:val="24"/>
          <w:szCs w:val="24"/>
        </w:rPr>
        <w:t xml:space="preserve"> Цыганова</w:t>
      </w:r>
    </w:p>
    <w:p w14:paraId="5083FAB3" w14:textId="76E42663" w:rsidR="003E5034" w:rsidRPr="00867B85" w:rsidRDefault="003E5034" w:rsidP="003E503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B85">
        <w:rPr>
          <w:rFonts w:ascii="Times New Roman" w:hAnsi="Times New Roman"/>
          <w:b/>
          <w:bCs/>
          <w:sz w:val="24"/>
          <w:szCs w:val="24"/>
        </w:rPr>
        <w:t xml:space="preserve">Приняли участие: </w:t>
      </w:r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Аристова Ульяна Викторовна, Архангельский Александр Николаевич, Афанасьева Ольга Валентиновна, Бажанов Леонид Александрович, Бачурина Нелли Сергеевна, Векслер Ася Филипповна, </w:t>
      </w:r>
      <w:proofErr w:type="spellStart"/>
      <w:r w:rsidRPr="003E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Джикия</w:t>
      </w:r>
      <w:proofErr w:type="spellEnd"/>
      <w:r w:rsidRPr="003E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 </w:t>
      </w:r>
      <w:proofErr w:type="spellStart"/>
      <w:r w:rsidRPr="003E5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Ролланович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End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Каширских Олег Николаевич, Кричевский Григорий Александрович, Куприянов Александр Михайлович, </w:t>
      </w:r>
      <w:proofErr w:type="spellStart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Логутова</w:t>
      </w:r>
      <w:proofErr w:type="spellEnd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Леонидовна, </w:t>
      </w:r>
      <w:proofErr w:type="spellStart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Мацкявичюс</w:t>
      </w:r>
      <w:proofErr w:type="spellEnd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Эрнест </w:t>
      </w:r>
      <w:proofErr w:type="spellStart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Гедревич</w:t>
      </w:r>
      <w:proofErr w:type="spellEnd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Можаев Александр Валерьевич, Мордвинова Мария Андреевна, </w:t>
      </w:r>
      <w:proofErr w:type="spellStart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Николов</w:t>
      </w:r>
      <w:proofErr w:type="spellEnd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Алексей Львович, Ним Евгения </w:t>
      </w:r>
      <w:proofErr w:type="spellStart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Генриевна</w:t>
      </w:r>
      <w:proofErr w:type="spellEnd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Ривчун</w:t>
      </w:r>
      <w:proofErr w:type="spellEnd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Татьяна Евгеньевна, Савин Никита Юрьевич, </w:t>
      </w:r>
      <w:proofErr w:type="spellStart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Старусева-Першеева</w:t>
      </w:r>
      <w:proofErr w:type="spellEnd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Александра Дмитриевна, Шелухин Дмитрий Викторович, </w:t>
      </w:r>
      <w:proofErr w:type="spellStart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Шомова</w:t>
      </w:r>
      <w:proofErr w:type="spellEnd"/>
      <w:r w:rsidRPr="0086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Светлана Андреевна.</w:t>
      </w:r>
    </w:p>
    <w:p w14:paraId="72357FFD" w14:textId="77777777" w:rsidR="003E5034" w:rsidRPr="00867B85" w:rsidRDefault="003E5034" w:rsidP="003E5034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7BFA62" w14:textId="0E0E75C5" w:rsidR="003E5034" w:rsidRPr="00867B85" w:rsidRDefault="003E5034" w:rsidP="003E5034">
      <w:pPr>
        <w:jc w:val="both"/>
        <w:rPr>
          <w:rFonts w:ascii="Times New Roman" w:hAnsi="Times New Roman"/>
          <w:bCs/>
          <w:sz w:val="24"/>
          <w:szCs w:val="24"/>
        </w:rPr>
      </w:pPr>
      <w:r w:rsidRPr="00867B85">
        <w:rPr>
          <w:rFonts w:ascii="Times New Roman" w:hAnsi="Times New Roman"/>
          <w:bCs/>
          <w:sz w:val="24"/>
          <w:szCs w:val="24"/>
        </w:rPr>
        <w:t>Из 34 членов Ученого совета в голосовании приняли участие 2</w:t>
      </w:r>
      <w:r>
        <w:rPr>
          <w:rFonts w:ascii="Times New Roman" w:hAnsi="Times New Roman"/>
          <w:bCs/>
          <w:sz w:val="24"/>
          <w:szCs w:val="24"/>
        </w:rPr>
        <w:t>1</w:t>
      </w:r>
    </w:p>
    <w:p w14:paraId="7441439C" w14:textId="65FFFD6C" w:rsidR="003E5034" w:rsidRDefault="003E5034" w:rsidP="003E5034">
      <w:pPr>
        <w:spacing w:before="100" w:beforeAutospacing="1"/>
        <w:jc w:val="both"/>
        <w:rPr>
          <w:rFonts w:ascii="Times New Roman" w:hAnsi="Times New Roman"/>
          <w:bCs/>
          <w:sz w:val="24"/>
          <w:szCs w:val="24"/>
        </w:rPr>
      </w:pPr>
      <w:r w:rsidRPr="00867B85">
        <w:rPr>
          <w:rFonts w:ascii="Times New Roman" w:hAnsi="Times New Roman"/>
          <w:bCs/>
          <w:sz w:val="24"/>
          <w:szCs w:val="24"/>
        </w:rPr>
        <w:t>Кворум имеется. Заседание правомочно.</w:t>
      </w:r>
    </w:p>
    <w:p w14:paraId="456E147C" w14:textId="408FAEBC" w:rsidR="001C48CB" w:rsidRPr="001C48CB" w:rsidRDefault="001C48CB" w:rsidP="001C48C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48CB">
        <w:rPr>
          <w:rFonts w:ascii="Times New Roman" w:hAnsi="Times New Roman" w:cs="Times New Roman"/>
          <w:b/>
          <w:sz w:val="26"/>
          <w:szCs w:val="26"/>
        </w:rPr>
        <w:t>Об утверждении Положения о предоставлении скидок по оплате обучения студентам образовательной программы высшего образования - программы специалитета «Актер» Института кино НИУ ВШЭ, не имеющей мест за счет средств субсидии из федерального бюджета, по направлениям подготовки «Актерское искусство» факультета креативных индустрий НИУ ВШЭ, поступающим в 2023 году</w:t>
      </w:r>
    </w:p>
    <w:p w14:paraId="2B14B044" w14:textId="77777777" w:rsidR="001C48CB" w:rsidRPr="001C48CB" w:rsidRDefault="001C48CB" w:rsidP="001C48CB">
      <w:pPr>
        <w:pStyle w:val="a3"/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3BAE4AA" w14:textId="77777777" w:rsidR="001C48CB" w:rsidRPr="001C48CB" w:rsidRDefault="001C48CB" w:rsidP="001C48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48CB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43E31DEE" w14:textId="77777777" w:rsidR="001C48CB" w:rsidRPr="001C48CB" w:rsidRDefault="001C48CB" w:rsidP="001C48C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2AC8C7" w14:textId="77777777" w:rsidR="001C48CB" w:rsidRDefault="001C48CB" w:rsidP="001C48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1C48CB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C48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01AEF" w14:textId="60AA8A11" w:rsidR="001C48CB" w:rsidRPr="001C48CB" w:rsidRDefault="001C48CB" w:rsidP="001C48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Pr="001C48CB">
        <w:rPr>
          <w:rFonts w:ascii="Times New Roman" w:hAnsi="Times New Roman" w:cs="Times New Roman"/>
          <w:sz w:val="26"/>
          <w:szCs w:val="26"/>
        </w:rPr>
        <w:t>Положение о предоставлении скидок по оплате обучения студентам образовательной программы высшего образования - программы специалитета «Актер» Института кино НИУ ВШЭ, не имеющей мест за счет средств субсидии из федерального бюджета, по направлениям подготовки «Актерское искусство» факультета креативных индустрий НИУ ВШЭ, поступающим в 2023 году.</w:t>
      </w:r>
    </w:p>
    <w:p w14:paraId="28AA08C7" w14:textId="7CFAB147" w:rsidR="001C48CB" w:rsidRPr="001C48CB" w:rsidRDefault="001C48CB" w:rsidP="001C48CB">
      <w:pPr>
        <w:spacing w:before="100" w:beforeAutospacing="1"/>
        <w:jc w:val="both"/>
        <w:rPr>
          <w:rFonts w:ascii="Times New Roman" w:hAnsi="Times New Roman"/>
          <w:bCs/>
          <w:sz w:val="24"/>
          <w:szCs w:val="24"/>
        </w:rPr>
      </w:pPr>
    </w:p>
    <w:p w14:paraId="216F54C5" w14:textId="1DE693C2" w:rsidR="001C48CB" w:rsidRPr="001C48CB" w:rsidRDefault="001C48CB" w:rsidP="001C48C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eastAsia="Calibri" w:hAnsi="Times New Roman" w:cs="Times New Roman"/>
          <w:b/>
          <w:color w:val="00000A"/>
          <w:sz w:val="26"/>
          <w:szCs w:val="26"/>
        </w:rPr>
      </w:pPr>
      <w:r w:rsidRPr="001C48CB">
        <w:rPr>
          <w:rFonts w:ascii="Times New Roman" w:eastAsia="Calibri" w:hAnsi="Times New Roman" w:cs="Times New Roman"/>
          <w:b/>
          <w:color w:val="00000A"/>
          <w:sz w:val="26"/>
          <w:szCs w:val="26"/>
        </w:rPr>
        <w:lastRenderedPageBreak/>
        <w:t>О внесении изменений в паспорт образовательной программы магистратуры «Управление стратегическими коммуникациями» факультета креативных индустрий</w:t>
      </w:r>
    </w:p>
    <w:p w14:paraId="5D6A4818" w14:textId="11261C0B" w:rsidR="001C48CB" w:rsidRDefault="001C48CB" w:rsidP="001C48CB">
      <w:pPr>
        <w:pStyle w:val="a5"/>
        <w:jc w:val="left"/>
        <w:outlineLvl w:val="0"/>
        <w:rPr>
          <w:sz w:val="26"/>
          <w:szCs w:val="26"/>
          <w:lang w:val="ru-RU"/>
        </w:rPr>
      </w:pPr>
      <w:r w:rsidRPr="00B7672E">
        <w:rPr>
          <w:sz w:val="26"/>
          <w:szCs w:val="26"/>
          <w:lang w:val="ru-RU"/>
        </w:rPr>
        <w:t>ПОСТАНОВИЛИ:</w:t>
      </w:r>
    </w:p>
    <w:p w14:paraId="7E0E9979" w14:textId="77777777" w:rsidR="001C48CB" w:rsidRPr="00B7672E" w:rsidRDefault="001C48CB" w:rsidP="001C48CB">
      <w:pPr>
        <w:pStyle w:val="a5"/>
        <w:jc w:val="left"/>
        <w:outlineLvl w:val="0"/>
        <w:rPr>
          <w:sz w:val="26"/>
          <w:szCs w:val="26"/>
          <w:lang w:val="ru-RU"/>
        </w:rPr>
      </w:pPr>
    </w:p>
    <w:p w14:paraId="515CB0BC" w14:textId="77777777" w:rsidR="001C48CB" w:rsidRPr="00B7672E" w:rsidRDefault="001C48CB" w:rsidP="001C48C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672E">
        <w:rPr>
          <w:rFonts w:ascii="Times New Roman" w:hAnsi="Times New Roman"/>
          <w:sz w:val="26"/>
          <w:szCs w:val="26"/>
        </w:rPr>
        <w:t>Утвердить:</w:t>
      </w:r>
    </w:p>
    <w:p w14:paraId="6BF50B57" w14:textId="06A9D03D" w:rsidR="001C48CB" w:rsidRPr="00B7672E" w:rsidRDefault="001C48CB" w:rsidP="001C48CB">
      <w:pPr>
        <w:pStyle w:val="a3"/>
        <w:numPr>
          <w:ilvl w:val="1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B7672E">
        <w:rPr>
          <w:rFonts w:ascii="Times New Roman" w:hAnsi="Times New Roman"/>
          <w:sz w:val="26"/>
          <w:szCs w:val="26"/>
        </w:rPr>
        <w:t xml:space="preserve"> Изменения в паспорт образовательной программы высшего образования – программы магистратуры «Управление стратегическими коммуникациями» (направление подготовки – 42.04.01 Реклама и связи с общественностью) в части характеристики образовательной траектории для 2022 года набора и далее согласно приложению</w:t>
      </w:r>
      <w:r>
        <w:rPr>
          <w:rFonts w:ascii="Times New Roman" w:hAnsi="Times New Roman"/>
          <w:sz w:val="26"/>
          <w:szCs w:val="26"/>
        </w:rPr>
        <w:t xml:space="preserve"> 1</w:t>
      </w:r>
      <w:r w:rsidRPr="00B7672E">
        <w:rPr>
          <w:rFonts w:ascii="Times New Roman" w:hAnsi="Times New Roman"/>
          <w:sz w:val="26"/>
          <w:szCs w:val="26"/>
        </w:rPr>
        <w:t>.</w:t>
      </w:r>
      <w:r w:rsidRPr="00B7672E" w:rsidDel="000C4676">
        <w:rPr>
          <w:rFonts w:ascii="Times New Roman" w:hAnsi="Times New Roman"/>
          <w:sz w:val="26"/>
          <w:szCs w:val="26"/>
        </w:rPr>
        <w:t xml:space="preserve"> </w:t>
      </w:r>
    </w:p>
    <w:p w14:paraId="32C0E9CA" w14:textId="3C7C570F" w:rsidR="001C48CB" w:rsidRDefault="001C48CB" w:rsidP="001C48CB">
      <w:pPr>
        <w:rPr>
          <w:rFonts w:ascii="Times New Roman" w:hAnsi="Times New Roman" w:cs="Times New Roman"/>
          <w:sz w:val="26"/>
          <w:szCs w:val="26"/>
        </w:rPr>
      </w:pPr>
    </w:p>
    <w:p w14:paraId="0924A5C1" w14:textId="365F3177" w:rsidR="001C48CB" w:rsidRDefault="001C48CB" w:rsidP="001C48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А.Г.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Быстрицкий</w:t>
      </w:r>
    </w:p>
    <w:p w14:paraId="7CF973AD" w14:textId="18CA9E2F" w:rsidR="001C48CB" w:rsidRDefault="001C48CB" w:rsidP="001C48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Ученый секретарь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Л.А.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Цыганова</w:t>
      </w:r>
    </w:p>
    <w:p w14:paraId="231DCCE7" w14:textId="494A7EDA" w:rsidR="001C48CB" w:rsidRPr="00B7672E" w:rsidRDefault="001C48CB" w:rsidP="001C48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DD5B47D" w14:textId="77777777" w:rsidR="001C48CB" w:rsidRPr="00B7672E" w:rsidRDefault="001C48CB" w:rsidP="001C48CB">
      <w:pPr>
        <w:pStyle w:val="a3"/>
        <w:spacing w:before="960"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A79EB89" w14:textId="77777777" w:rsidR="001C48CB" w:rsidRPr="00B7672E" w:rsidRDefault="001C48CB" w:rsidP="001C48CB">
      <w:pPr>
        <w:pStyle w:val="a3"/>
        <w:spacing w:before="96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Характеристика траектории «Управление стратегическими коммуникациями»</w:t>
      </w:r>
    </w:p>
    <w:p w14:paraId="324DD597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7CE34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Траектория «Управление стратегическими коммуникациями»</w:t>
      </w:r>
    </w:p>
    <w:p w14:paraId="197EA49E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Вид: Общая</w:t>
      </w:r>
    </w:p>
    <w:p w14:paraId="2A7E0177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 xml:space="preserve">Академический наставник: </w:t>
      </w:r>
      <w:proofErr w:type="spellStart"/>
      <w:r w:rsidRPr="00B7672E">
        <w:rPr>
          <w:rFonts w:ascii="Times New Roman" w:hAnsi="Times New Roman" w:cs="Times New Roman"/>
          <w:sz w:val="24"/>
          <w:szCs w:val="24"/>
        </w:rPr>
        <w:t>Бунь</w:t>
      </w:r>
      <w:proofErr w:type="spellEnd"/>
      <w:r w:rsidRPr="00B7672E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14:paraId="3F0AF152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Язык реализации: Русский</w:t>
      </w:r>
    </w:p>
    <w:p w14:paraId="21D8AE62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Применение электронного обучения и дистанционных технологий: онлайн-программа</w:t>
      </w:r>
    </w:p>
    <w:p w14:paraId="10A6A60B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Квалификация выпускника: Магистр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1C48CB" w:rsidRPr="00B7672E" w14:paraId="27140C12" w14:textId="77777777" w:rsidTr="002D006F">
        <w:tc>
          <w:tcPr>
            <w:tcW w:w="4672" w:type="dxa"/>
          </w:tcPr>
          <w:p w14:paraId="643CAF90" w14:textId="77777777" w:rsidR="001C48CB" w:rsidRPr="00B7672E" w:rsidRDefault="001C48CB" w:rsidP="002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673" w:type="dxa"/>
          </w:tcPr>
          <w:p w14:paraId="072810AA" w14:textId="77777777" w:rsidR="001C48CB" w:rsidRPr="00B7672E" w:rsidRDefault="001C48CB" w:rsidP="002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1C48CB" w:rsidRPr="00B7672E" w14:paraId="04FD6322" w14:textId="77777777" w:rsidTr="002D006F">
        <w:tc>
          <w:tcPr>
            <w:tcW w:w="4672" w:type="dxa"/>
          </w:tcPr>
          <w:p w14:paraId="471FDEDD" w14:textId="77777777" w:rsidR="001C48CB" w:rsidRPr="00B7672E" w:rsidRDefault="001C48CB" w:rsidP="002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Ключевые образовательные результаты</w:t>
            </w:r>
          </w:p>
        </w:tc>
        <w:tc>
          <w:tcPr>
            <w:tcW w:w="4673" w:type="dxa"/>
          </w:tcPr>
          <w:p w14:paraId="2CB59356" w14:textId="77777777" w:rsidR="001C48CB" w:rsidRPr="00B7672E" w:rsidRDefault="001C48CB" w:rsidP="002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КОР-1 Управляет коммуникационными кампаниями</w:t>
            </w:r>
          </w:p>
          <w:p w14:paraId="4CE215EB" w14:textId="77777777" w:rsidR="001C48CB" w:rsidRPr="00B7672E" w:rsidRDefault="001C48CB" w:rsidP="002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КОР-2 Разрабатывает коммуникационную стратегию</w:t>
            </w:r>
          </w:p>
          <w:p w14:paraId="186FC3BF" w14:textId="77777777" w:rsidR="001C48CB" w:rsidRPr="00B7672E" w:rsidRDefault="001C48CB" w:rsidP="002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 xml:space="preserve">КОР-3 Проводит качественные и количественные исследования для решения коммуникационных задач </w:t>
            </w:r>
          </w:p>
          <w:p w14:paraId="12B53508" w14:textId="77777777" w:rsidR="001C48CB" w:rsidRPr="00B7672E" w:rsidRDefault="001C48CB" w:rsidP="002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КОР-4</w:t>
            </w:r>
            <w:proofErr w:type="gramEnd"/>
            <w:r w:rsidRPr="00B767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комплексный план антикризисных коммуникаций и оценивает его эффективность </w:t>
            </w:r>
          </w:p>
          <w:p w14:paraId="4CC021B0" w14:textId="77777777" w:rsidR="001C48CB" w:rsidRPr="00B7672E" w:rsidRDefault="001C48CB" w:rsidP="002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 xml:space="preserve">КОР-5 Создаёт бренд </w:t>
            </w:r>
          </w:p>
          <w:p w14:paraId="01D9361B" w14:textId="77777777" w:rsidR="001C48CB" w:rsidRPr="00B7672E" w:rsidRDefault="001C48CB" w:rsidP="002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КОР-6 Формирует контент-стратегию</w:t>
            </w:r>
          </w:p>
        </w:tc>
      </w:tr>
    </w:tbl>
    <w:p w14:paraId="07D0C11C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D0AA7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Программа готовит специалистов, обладающих следующими знаниями и компетенциями: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405"/>
      </w:tblGrid>
      <w:tr w:rsidR="001C48CB" w:rsidRPr="00B7672E" w14:paraId="7EFFA448" w14:textId="77777777" w:rsidTr="002D006F">
        <w:tc>
          <w:tcPr>
            <w:tcW w:w="9243" w:type="dxa"/>
            <w:gridSpan w:val="2"/>
            <w:shd w:val="clear" w:color="auto" w:fill="auto"/>
          </w:tcPr>
          <w:p w14:paraId="33DEA228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компетенции </w:t>
            </w:r>
            <w:r w:rsidRPr="00B767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(планируемые результаты освоения ОП)</w:t>
            </w:r>
          </w:p>
        </w:tc>
      </w:tr>
      <w:tr w:rsidR="001C48CB" w:rsidRPr="00B7672E" w14:paraId="6E2358F2" w14:textId="77777777" w:rsidTr="002D006F">
        <w:trPr>
          <w:trHeight w:val="832"/>
        </w:trPr>
        <w:tc>
          <w:tcPr>
            <w:tcW w:w="1838" w:type="dxa"/>
            <w:shd w:val="clear" w:color="auto" w:fill="auto"/>
          </w:tcPr>
          <w:p w14:paraId="304E5080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4772F92B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405" w:type="dxa"/>
            <w:shd w:val="clear" w:color="auto" w:fill="auto"/>
          </w:tcPr>
          <w:p w14:paraId="20CDC914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D1AB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</w:tr>
      <w:tr w:rsidR="001C48CB" w:rsidRPr="00B7672E" w14:paraId="553670C1" w14:textId="77777777" w:rsidTr="002D006F">
        <w:trPr>
          <w:trHeight w:val="180"/>
        </w:trPr>
        <w:tc>
          <w:tcPr>
            <w:tcW w:w="1838" w:type="dxa"/>
            <w:shd w:val="clear" w:color="auto" w:fill="auto"/>
          </w:tcPr>
          <w:p w14:paraId="5D183539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405" w:type="dxa"/>
            <w:shd w:val="clear" w:color="auto" w:fill="auto"/>
          </w:tcPr>
          <w:p w14:paraId="04BEA88C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Способен создавать каналы внутренней коммуникации</w:t>
            </w:r>
          </w:p>
          <w:p w14:paraId="2154B85C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(корпоративные СМИ, коммуникационные программы и</w:t>
            </w:r>
          </w:p>
          <w:p w14:paraId="4A316F6C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продвижению внутренних</w:t>
            </w:r>
          </w:p>
          <w:p w14:paraId="658C5F71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ценностей организации) и оптимизировать их работу.</w:t>
            </w:r>
          </w:p>
        </w:tc>
      </w:tr>
      <w:tr w:rsidR="001C48CB" w:rsidRPr="00B7672E" w14:paraId="3DDC3D21" w14:textId="77777777" w:rsidTr="002D006F">
        <w:trPr>
          <w:trHeight w:val="150"/>
        </w:trPr>
        <w:tc>
          <w:tcPr>
            <w:tcW w:w="1838" w:type="dxa"/>
            <w:shd w:val="clear" w:color="auto" w:fill="auto"/>
          </w:tcPr>
          <w:p w14:paraId="24907BE0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405" w:type="dxa"/>
            <w:shd w:val="clear" w:color="auto" w:fill="auto"/>
          </w:tcPr>
          <w:p w14:paraId="55ECF918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Способен проводить сравнительный анализ возможностей</w:t>
            </w:r>
          </w:p>
          <w:p w14:paraId="7F1CFAD0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</w:t>
            </w:r>
            <w:proofErr w:type="gramStart"/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медиа-каналов</w:t>
            </w:r>
            <w:proofErr w:type="gramEnd"/>
            <w:r w:rsidRPr="00B7672E">
              <w:rPr>
                <w:rFonts w:ascii="Times New Roman" w:hAnsi="Times New Roman" w:cs="Times New Roman"/>
                <w:sz w:val="24"/>
                <w:szCs w:val="24"/>
              </w:rPr>
              <w:t xml:space="preserve"> для выхода на аудиторию с</w:t>
            </w:r>
          </w:p>
          <w:p w14:paraId="15CEE963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наиболее подходящих </w:t>
            </w:r>
            <w:proofErr w:type="gramStart"/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медиа-носителей</w:t>
            </w:r>
            <w:proofErr w:type="gramEnd"/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8CB" w:rsidRPr="00B7672E" w14:paraId="698A9446" w14:textId="77777777" w:rsidTr="002D006F">
        <w:trPr>
          <w:trHeight w:val="135"/>
        </w:trPr>
        <w:tc>
          <w:tcPr>
            <w:tcW w:w="1838" w:type="dxa"/>
            <w:shd w:val="clear" w:color="auto" w:fill="auto"/>
          </w:tcPr>
          <w:p w14:paraId="4521DD60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7405" w:type="dxa"/>
            <w:shd w:val="clear" w:color="auto" w:fill="auto"/>
          </w:tcPr>
          <w:p w14:paraId="3F36832B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аналитические справки, экспертные</w:t>
            </w:r>
          </w:p>
          <w:p w14:paraId="2952D38D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заключения, отчеты, обзоры и прогнозы на основе результатов анализа коммуникационной среды.</w:t>
            </w:r>
          </w:p>
        </w:tc>
      </w:tr>
      <w:tr w:rsidR="001C48CB" w:rsidRPr="00B7672E" w14:paraId="28D5409B" w14:textId="77777777" w:rsidTr="002D006F">
        <w:trPr>
          <w:trHeight w:val="134"/>
        </w:trPr>
        <w:tc>
          <w:tcPr>
            <w:tcW w:w="1838" w:type="dxa"/>
            <w:shd w:val="clear" w:color="auto" w:fill="auto"/>
          </w:tcPr>
          <w:p w14:paraId="04672949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405" w:type="dxa"/>
            <w:shd w:val="clear" w:color="auto" w:fill="auto"/>
          </w:tcPr>
          <w:p w14:paraId="04A77F8F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Способен к созданию и анализу текстов в PR и рекламе.</w:t>
            </w:r>
          </w:p>
        </w:tc>
      </w:tr>
      <w:tr w:rsidR="001C48CB" w:rsidRPr="00B7672E" w14:paraId="0BC305B1" w14:textId="77777777" w:rsidTr="002D006F">
        <w:trPr>
          <w:trHeight w:val="135"/>
        </w:trPr>
        <w:tc>
          <w:tcPr>
            <w:tcW w:w="1838" w:type="dxa"/>
            <w:shd w:val="clear" w:color="auto" w:fill="auto"/>
          </w:tcPr>
          <w:p w14:paraId="181C41DE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405" w:type="dxa"/>
            <w:shd w:val="clear" w:color="auto" w:fill="auto"/>
          </w:tcPr>
          <w:p w14:paraId="0F17A709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Способен обрабатывать данные, с целью построения</w:t>
            </w:r>
          </w:p>
          <w:p w14:paraId="196FBF64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коммуникационной кампании, в том числе используя</w:t>
            </w:r>
          </w:p>
          <w:p w14:paraId="6F0E1EDD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специальное программное обеспечение.</w:t>
            </w:r>
          </w:p>
        </w:tc>
      </w:tr>
      <w:tr w:rsidR="001C48CB" w:rsidRPr="00B7672E" w14:paraId="30274DD5" w14:textId="77777777" w:rsidTr="002D006F">
        <w:trPr>
          <w:trHeight w:val="150"/>
        </w:trPr>
        <w:tc>
          <w:tcPr>
            <w:tcW w:w="1838" w:type="dxa"/>
            <w:shd w:val="clear" w:color="auto" w:fill="auto"/>
          </w:tcPr>
          <w:p w14:paraId="53BDFF16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405" w:type="dxa"/>
            <w:shd w:val="clear" w:color="auto" w:fill="auto"/>
          </w:tcPr>
          <w:p w14:paraId="3AEFDA24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Способен консультировать по вопросам рыночных и социальных</w:t>
            </w:r>
          </w:p>
          <w:p w14:paraId="1E90672E" w14:textId="77777777" w:rsidR="001C48CB" w:rsidRPr="00B7672E" w:rsidRDefault="001C48CB" w:rsidP="002D006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исследований, планирования и организации кампаний и</w:t>
            </w:r>
          </w:p>
          <w:p w14:paraId="24D309DB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мероприятий в области рекламы и связей с общественностью,</w:t>
            </w:r>
          </w:p>
          <w:p w14:paraId="4F2DEE99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управления деятельностью.</w:t>
            </w:r>
          </w:p>
        </w:tc>
      </w:tr>
      <w:tr w:rsidR="001C48CB" w:rsidRPr="00B7672E" w14:paraId="713A6B1D" w14:textId="77777777" w:rsidTr="002D006F">
        <w:trPr>
          <w:trHeight w:val="105"/>
        </w:trPr>
        <w:tc>
          <w:tcPr>
            <w:tcW w:w="1838" w:type="dxa"/>
            <w:shd w:val="clear" w:color="auto" w:fill="auto"/>
          </w:tcPr>
          <w:p w14:paraId="6EE1AD95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405" w:type="dxa"/>
            <w:shd w:val="clear" w:color="auto" w:fill="auto"/>
          </w:tcPr>
          <w:p w14:paraId="62CD18B9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инструменты визуализации, осуществлять анализ и отбор наиболее релевантных инструментов в зависимости от целей визуализации.  </w:t>
            </w:r>
          </w:p>
        </w:tc>
      </w:tr>
      <w:tr w:rsidR="001C48CB" w:rsidRPr="00B7672E" w14:paraId="0571E95D" w14:textId="77777777" w:rsidTr="002D006F">
        <w:trPr>
          <w:trHeight w:val="150"/>
        </w:trPr>
        <w:tc>
          <w:tcPr>
            <w:tcW w:w="1838" w:type="dxa"/>
            <w:shd w:val="clear" w:color="auto" w:fill="auto"/>
          </w:tcPr>
          <w:p w14:paraId="692C25AD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405" w:type="dxa"/>
            <w:shd w:val="clear" w:color="auto" w:fill="auto"/>
          </w:tcPr>
          <w:p w14:paraId="5DAE5EA6" w14:textId="77777777" w:rsidR="001C48CB" w:rsidRPr="00B7672E" w:rsidRDefault="001C48CB" w:rsidP="002D006F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Способен ставить задачи исследования, формулировать гипотезы исследования, осуществлять подбор и анализ релевантных данных для экспериментальной работы.</w:t>
            </w:r>
          </w:p>
        </w:tc>
      </w:tr>
    </w:tbl>
    <w:p w14:paraId="7E124D34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8BB7A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Совокупность универсальных, общепрофессиональных и профессиональных компетенций, сформированных у выпускника, позволит ему осуществлять профессиональную деятельность не менее чем в одной области или сфере профессиональной деятельности, или решать задачи профессиональной деятельности следующих типов:</w:t>
      </w:r>
    </w:p>
    <w:tbl>
      <w:tblPr>
        <w:tblW w:w="9055" w:type="dxa"/>
        <w:tblLayout w:type="fixed"/>
        <w:tblLook w:val="0000" w:firstRow="0" w:lastRow="0" w:firstColumn="0" w:lastColumn="0" w:noHBand="0" w:noVBand="0"/>
      </w:tblPr>
      <w:tblGrid>
        <w:gridCol w:w="4827"/>
        <w:gridCol w:w="4228"/>
      </w:tblGrid>
      <w:tr w:rsidR="001C48CB" w:rsidRPr="00B7672E" w14:paraId="0FABC8E7" w14:textId="77777777" w:rsidTr="002D006F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D0D43" w14:textId="77777777" w:rsidR="001C48CB" w:rsidRPr="00B7672E" w:rsidRDefault="001C48CB" w:rsidP="002D0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2AA4B" w14:textId="77777777" w:rsidR="001C48CB" w:rsidRPr="00B7672E" w:rsidRDefault="001C48CB" w:rsidP="002D0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</w:tr>
      <w:tr w:rsidR="001C48CB" w:rsidRPr="00B7672E" w14:paraId="12DFFD3C" w14:textId="77777777" w:rsidTr="002D006F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70E99" w14:textId="77777777" w:rsidR="001C48CB" w:rsidRPr="00B7672E" w:rsidRDefault="001C48CB" w:rsidP="002D0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7E4C3" w14:textId="77777777" w:rsidR="001C48CB" w:rsidRPr="00B7672E" w:rsidRDefault="001C48CB" w:rsidP="002D0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ПК-1; ПК-2; ПК 6.</w:t>
            </w:r>
          </w:p>
        </w:tc>
      </w:tr>
      <w:tr w:rsidR="001C48CB" w:rsidRPr="00B7672E" w14:paraId="4AE8FA08" w14:textId="77777777" w:rsidTr="002D006F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2ABF5" w14:textId="77777777" w:rsidR="001C48CB" w:rsidRPr="00B7672E" w:rsidRDefault="001C48CB" w:rsidP="002D0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BA295" w14:textId="77777777" w:rsidR="001C48CB" w:rsidRPr="00B7672E" w:rsidRDefault="001C48CB" w:rsidP="002D0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ПК-3; ПК-4; ПК-5; ПК-6; ПК-8; ПК-7.</w:t>
            </w:r>
          </w:p>
        </w:tc>
      </w:tr>
      <w:tr w:rsidR="001C48CB" w:rsidRPr="00B7672E" w14:paraId="26E9DDBB" w14:textId="77777777" w:rsidTr="002D006F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CDED1" w14:textId="77777777" w:rsidR="001C48CB" w:rsidRPr="00B7672E" w:rsidRDefault="001C48CB" w:rsidP="002D0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CF6EE" w14:textId="77777777" w:rsidR="001C48CB" w:rsidRPr="00B7672E" w:rsidRDefault="001C48CB" w:rsidP="002D0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2E">
              <w:rPr>
                <w:rFonts w:ascii="Times New Roman" w:hAnsi="Times New Roman" w:cs="Times New Roman"/>
                <w:sz w:val="24"/>
                <w:szCs w:val="24"/>
              </w:rPr>
              <w:t>ПК-7; ПК-8</w:t>
            </w:r>
          </w:p>
        </w:tc>
      </w:tr>
    </w:tbl>
    <w:p w14:paraId="74EC1D88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5D901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Выпускники программы обладают широким набором компетенций, позволяющим им выстраивать и обеспечивать коммуникационные процессы в коммерческих и государственных структурах, а также некоммерческих организациях. Наши выпускники смогут претендовать на руководящие должности, связанные с медиа-планированием, PR, GR, IR – консалтингом, управлением внешними и внутренними коммуникациями компаний. Их навыки соответствуют требованиям, предъявляемым к таким должностям как:</w:t>
      </w:r>
    </w:p>
    <w:p w14:paraId="29D2B2BD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7672E">
        <w:rPr>
          <w:rFonts w:ascii="Times New Roman" w:hAnsi="Times New Roman" w:cs="Times New Roman"/>
          <w:sz w:val="24"/>
          <w:szCs w:val="24"/>
        </w:rPr>
        <w:t xml:space="preserve">-директор </w:t>
      </w:r>
    </w:p>
    <w:p w14:paraId="131FB90E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lastRenderedPageBreak/>
        <w:t xml:space="preserve">Директор по маркетингу </w:t>
      </w:r>
    </w:p>
    <w:p w14:paraId="430B10FF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Руководитель отдела (департамента) внешних и/или внутренних коммуникаций</w:t>
      </w:r>
    </w:p>
    <w:p w14:paraId="1A97E859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72E">
        <w:rPr>
          <w:rFonts w:ascii="Times New Roman" w:hAnsi="Times New Roman" w:cs="Times New Roman"/>
          <w:sz w:val="24"/>
          <w:szCs w:val="24"/>
        </w:rPr>
        <w:t>Бренд</w:t>
      </w:r>
      <w:r w:rsidRPr="00B7672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672E">
        <w:rPr>
          <w:rFonts w:ascii="Times New Roman" w:hAnsi="Times New Roman" w:cs="Times New Roman"/>
          <w:sz w:val="24"/>
          <w:szCs w:val="24"/>
        </w:rPr>
        <w:t>директор</w:t>
      </w:r>
    </w:p>
    <w:p w14:paraId="50B94C6A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72E">
        <w:rPr>
          <w:rFonts w:ascii="Times New Roman" w:hAnsi="Times New Roman" w:cs="Times New Roman"/>
          <w:sz w:val="24"/>
          <w:szCs w:val="24"/>
          <w:lang w:val="en-US"/>
        </w:rPr>
        <w:t>Strategic Planning Director</w:t>
      </w:r>
    </w:p>
    <w:p w14:paraId="6FB54D2E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72E">
        <w:rPr>
          <w:rFonts w:ascii="Times New Roman" w:hAnsi="Times New Roman" w:cs="Times New Roman"/>
          <w:sz w:val="24"/>
          <w:szCs w:val="24"/>
          <w:lang w:val="en-US"/>
        </w:rPr>
        <w:t>Media Group Head</w:t>
      </w:r>
    </w:p>
    <w:p w14:paraId="195ED347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72E">
        <w:rPr>
          <w:rFonts w:ascii="Times New Roman" w:hAnsi="Times New Roman" w:cs="Times New Roman"/>
          <w:sz w:val="24"/>
          <w:szCs w:val="24"/>
          <w:lang w:val="en-US"/>
        </w:rPr>
        <w:t xml:space="preserve">Digital Group Head </w:t>
      </w:r>
      <w:r w:rsidRPr="00B7672E">
        <w:rPr>
          <w:rFonts w:ascii="Times New Roman" w:hAnsi="Times New Roman" w:cs="Times New Roman"/>
          <w:sz w:val="24"/>
          <w:szCs w:val="24"/>
        </w:rPr>
        <w:t>или</w:t>
      </w:r>
      <w:r w:rsidRPr="00B7672E">
        <w:rPr>
          <w:rFonts w:ascii="Times New Roman" w:hAnsi="Times New Roman" w:cs="Times New Roman"/>
          <w:sz w:val="24"/>
          <w:szCs w:val="24"/>
          <w:lang w:val="en-US"/>
        </w:rPr>
        <w:t xml:space="preserve"> Digital Marketing Lead</w:t>
      </w:r>
    </w:p>
    <w:p w14:paraId="65DBFE1E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72E">
        <w:rPr>
          <w:rFonts w:ascii="Times New Roman" w:hAnsi="Times New Roman" w:cs="Times New Roman"/>
          <w:sz w:val="24"/>
          <w:szCs w:val="24"/>
        </w:rPr>
        <w:t>Аccount</w:t>
      </w:r>
      <w:proofErr w:type="spellEnd"/>
      <w:r w:rsidRPr="00B7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72E">
        <w:rPr>
          <w:rFonts w:ascii="Times New Roman" w:hAnsi="Times New Roman" w:cs="Times New Roman"/>
          <w:sz w:val="24"/>
          <w:szCs w:val="24"/>
        </w:rPr>
        <w:t>Director</w:t>
      </w:r>
      <w:proofErr w:type="spellEnd"/>
    </w:p>
    <w:p w14:paraId="43B0AEFF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64E44" w14:textId="77777777" w:rsidR="001C48CB" w:rsidRPr="00B7672E" w:rsidRDefault="001C48CB" w:rsidP="001C4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72E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образовательных модулей </w:t>
      </w:r>
    </w:p>
    <w:p w14:paraId="7A657A8A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 xml:space="preserve">Программа включает одну общую траекторию объемом 120 зачетных единиц, распределенных поровну между двумя годами обучения. </w:t>
      </w:r>
    </w:p>
    <w:p w14:paraId="221AF972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1)</w:t>
      </w:r>
      <w:r w:rsidRPr="00B7672E">
        <w:rPr>
          <w:rFonts w:ascii="Times New Roman" w:hAnsi="Times New Roman" w:cs="Times New Roman"/>
          <w:sz w:val="24"/>
          <w:szCs w:val="24"/>
        </w:rPr>
        <w:tab/>
        <w:t>Модуль «Ключевые семинары»:</w:t>
      </w:r>
    </w:p>
    <w:p w14:paraId="7FE040E2" w14:textId="77777777" w:rsidR="001C48CB" w:rsidRPr="00B7672E" w:rsidRDefault="001C48CB" w:rsidP="001C48C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Семинар наставника</w:t>
      </w:r>
      <w:r w:rsidRPr="00B7672E">
        <w:rPr>
          <w:rFonts w:ascii="Times New Roman" w:hAnsi="Times New Roman" w:cs="Times New Roman"/>
          <w:color w:val="000000"/>
          <w:sz w:val="24"/>
          <w:szCs w:val="24"/>
        </w:rPr>
        <w:t xml:space="preserve"> - направлен на качественную проработку траектории обучения каждого студента, освоения ОП, его возможностей и способностей с точки зрения поставленных образовательных задач и выработку рекомендаций по освоению дополнительных источников литературы и онлайн-курсов.</w:t>
      </w:r>
    </w:p>
    <w:p w14:paraId="59262053" w14:textId="77777777" w:rsidR="001C48CB" w:rsidRPr="00B7672E" w:rsidRDefault="001C48CB" w:rsidP="001C48C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  <w:lang w:eastAsia="ru-RU"/>
        </w:rPr>
        <w:t>Проектный семинар «</w:t>
      </w:r>
      <w:r w:rsidRPr="00B7672E">
        <w:rPr>
          <w:rFonts w:ascii="Times New Roman" w:hAnsi="Times New Roman" w:cs="Times New Roman"/>
          <w:sz w:val="24"/>
          <w:szCs w:val="24"/>
        </w:rPr>
        <w:t>Стратегические коммуникации»</w:t>
      </w:r>
      <w:r w:rsidRPr="00B7672E">
        <w:rPr>
          <w:rFonts w:ascii="Times New Roman" w:hAnsi="Times New Roman" w:cs="Times New Roman"/>
          <w:sz w:val="24"/>
          <w:szCs w:val="24"/>
          <w:lang w:eastAsia="ru-RU"/>
        </w:rPr>
        <w:t xml:space="preserve"> - предназначен для </w:t>
      </w:r>
      <w:r w:rsidRPr="00B7672E">
        <w:rPr>
          <w:rFonts w:ascii="Times New Roman" w:hAnsi="Times New Roman" w:cs="Times New Roman"/>
          <w:sz w:val="24"/>
          <w:szCs w:val="24"/>
        </w:rPr>
        <w:t>обучения прикладным проектным работам и исследованиям в области управления коммуникациями. Главным образом семинар направлен на подготовку студентов к проектно-исследовательской работе в рамках модуля «Практика» и подготовки ВКР.</w:t>
      </w:r>
    </w:p>
    <w:p w14:paraId="26B304AB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2)</w:t>
      </w:r>
      <w:r w:rsidRPr="00B7672E">
        <w:rPr>
          <w:rFonts w:ascii="Times New Roman" w:hAnsi="Times New Roman" w:cs="Times New Roman"/>
          <w:sz w:val="24"/>
          <w:szCs w:val="24"/>
        </w:rPr>
        <w:tab/>
        <w:t>Модуль «Практика»</w:t>
      </w:r>
    </w:p>
    <w:p w14:paraId="3CC6D8E8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Формирует компетенции студента, позволяющие решать практические задачи выбранной профессиональной деятельности, включая проектную, исследовательскую, предпринимательскую, экспертно-аналитическую. Включает в себя обязательный индивидуальный проект студентов и подготовку выпускной квалификационной работы (ВКР) проектного характера.</w:t>
      </w:r>
    </w:p>
    <w:p w14:paraId="337C0C61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В рамках практического модуля студенты под руководством наставников своих групп с первых занятий начинают работать над индивидуальными проектами, одновременно осваивая теоретическую часть и инструментарий для их успешной подготовки. Индивидуальные проекты могут служить основой для ВКР.</w:t>
      </w:r>
    </w:p>
    <w:p w14:paraId="38F3C5BF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3)</w:t>
      </w:r>
      <w:r w:rsidRPr="00B7672E">
        <w:rPr>
          <w:rFonts w:ascii="Times New Roman" w:hAnsi="Times New Roman" w:cs="Times New Roman"/>
          <w:sz w:val="24"/>
          <w:szCs w:val="24"/>
        </w:rPr>
        <w:tab/>
        <w:t>Модуль «Major» включает обязательные дисциплины и дисциплины по выбору студентов.</w:t>
      </w:r>
    </w:p>
    <w:p w14:paraId="7AF6086D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 xml:space="preserve">Стратегии и управление в коммуникациях </w:t>
      </w:r>
    </w:p>
    <w:p w14:paraId="4BAE27D8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Нормативно-правовое регулирование и обеспечение коммуникационной деятельности</w:t>
      </w:r>
    </w:p>
    <w:p w14:paraId="733B792F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Антикризисные коммуникации и оценка репутационных рисков</w:t>
      </w:r>
    </w:p>
    <w:p w14:paraId="4BA4F99C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lastRenderedPageBreak/>
        <w:t>Качественные методы сбора и анализа данных в теории и практике коммуникаций</w:t>
      </w:r>
    </w:p>
    <w:p w14:paraId="1308A121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Сбор и анализ количественных данных в рекламе и PR</w:t>
      </w:r>
    </w:p>
    <w:p w14:paraId="4D1A1F17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Коммуникации в муниципальном звене</w:t>
      </w:r>
    </w:p>
    <w:p w14:paraId="7E27A6B8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Коммуникации и развитие траекторий</w:t>
      </w:r>
    </w:p>
    <w:p w14:paraId="5233DA3A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Бренд-медиа в коммуникациях: стратегия создания и продвижения</w:t>
      </w:r>
    </w:p>
    <w:p w14:paraId="2A47C6CD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Бренд-маркетинг</w:t>
      </w:r>
    </w:p>
    <w:p w14:paraId="1EA2773F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Дисциплины по выбору.</w:t>
      </w:r>
    </w:p>
    <w:p w14:paraId="59C57E62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Этика применения данных и цифровых технологий</w:t>
      </w:r>
    </w:p>
    <w:p w14:paraId="088E4EEB" w14:textId="77777777" w:rsidR="001C48CB" w:rsidRPr="00B7672E" w:rsidRDefault="001C48CB" w:rsidP="001C4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Экосистема цифровых коммуникаций</w:t>
      </w:r>
    </w:p>
    <w:p w14:paraId="567654A0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4)</w:t>
      </w:r>
      <w:r w:rsidRPr="00B7672E">
        <w:rPr>
          <w:rFonts w:ascii="Times New Roman" w:hAnsi="Times New Roman" w:cs="Times New Roman"/>
          <w:sz w:val="24"/>
          <w:szCs w:val="24"/>
        </w:rPr>
        <w:tab/>
        <w:t>Модуль «</w:t>
      </w:r>
      <w:proofErr w:type="spellStart"/>
      <w:r w:rsidRPr="00B7672E">
        <w:rPr>
          <w:rFonts w:ascii="Times New Roman" w:hAnsi="Times New Roman" w:cs="Times New Roman"/>
          <w:sz w:val="24"/>
          <w:szCs w:val="24"/>
        </w:rPr>
        <w:t>МагоЛего</w:t>
      </w:r>
      <w:proofErr w:type="spellEnd"/>
      <w:r w:rsidRPr="00B7672E">
        <w:rPr>
          <w:rFonts w:ascii="Times New Roman" w:hAnsi="Times New Roman" w:cs="Times New Roman"/>
          <w:sz w:val="24"/>
          <w:szCs w:val="24"/>
        </w:rPr>
        <w:t>»</w:t>
      </w:r>
    </w:p>
    <w:p w14:paraId="1499745D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В модуле «</w:t>
      </w:r>
      <w:proofErr w:type="spellStart"/>
      <w:r w:rsidRPr="00B7672E">
        <w:rPr>
          <w:rFonts w:ascii="Times New Roman" w:hAnsi="Times New Roman" w:cs="Times New Roman"/>
          <w:sz w:val="24"/>
          <w:szCs w:val="24"/>
        </w:rPr>
        <w:t>МагоЛего</w:t>
      </w:r>
      <w:proofErr w:type="spellEnd"/>
      <w:r w:rsidRPr="00B7672E">
        <w:rPr>
          <w:rFonts w:ascii="Times New Roman" w:hAnsi="Times New Roman" w:cs="Times New Roman"/>
          <w:sz w:val="24"/>
          <w:szCs w:val="24"/>
        </w:rPr>
        <w:t>» студенты выбирают дисциплины из общеуниверситетского пула, соответствующие их индивидуальной образовательной траектории. Студенты программы могут обратиться к академическому наставнику за помощью в формировании своего ИУП в рамках данного модуля.</w:t>
      </w:r>
    </w:p>
    <w:p w14:paraId="5E11DF63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5)</w:t>
      </w:r>
      <w:r w:rsidRPr="00B7672E">
        <w:rPr>
          <w:rFonts w:ascii="Times New Roman" w:hAnsi="Times New Roman" w:cs="Times New Roman"/>
          <w:sz w:val="24"/>
          <w:szCs w:val="24"/>
        </w:rPr>
        <w:tab/>
        <w:t>Модуль государственной итоговой аттестации (далее – ГИА)</w:t>
      </w:r>
    </w:p>
    <w:p w14:paraId="6EB3BD5E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  <w:r w:rsidRPr="00B7672E">
        <w:rPr>
          <w:rFonts w:ascii="Times New Roman" w:hAnsi="Times New Roman" w:cs="Times New Roman"/>
          <w:sz w:val="24"/>
          <w:szCs w:val="24"/>
        </w:rPr>
        <w:t>В рамках модуля ГИА студенты защищают выпускную квалификационную работу проектного типа. Работы выполняются индивидуально на основе проектов, разработанных в рамках обучения на программе.</w:t>
      </w:r>
    </w:p>
    <w:p w14:paraId="0074A847" w14:textId="77777777" w:rsidR="001C48CB" w:rsidRPr="00B7672E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85947" w14:textId="77777777" w:rsidR="001C48CB" w:rsidRPr="00B7672E" w:rsidRDefault="001C48CB" w:rsidP="001C48CB">
      <w:pPr>
        <w:spacing w:after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C35B616" w14:textId="77777777" w:rsidR="001C48CB" w:rsidRPr="00B7672E" w:rsidRDefault="001C48CB" w:rsidP="001C48CB">
      <w:pPr>
        <w:spacing w:after="12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DA9C099" w14:textId="77777777" w:rsidR="005F078E" w:rsidRDefault="00000000"/>
    <w:sectPr w:rsidR="005F078E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D8B"/>
    <w:multiLevelType w:val="hybridMultilevel"/>
    <w:tmpl w:val="9A3A3A20"/>
    <w:lvl w:ilvl="0" w:tplc="A72CCA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9C7"/>
    <w:multiLevelType w:val="hybridMultilevel"/>
    <w:tmpl w:val="7868AA1C"/>
    <w:lvl w:ilvl="0" w:tplc="A718E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16116"/>
    <w:multiLevelType w:val="hybridMultilevel"/>
    <w:tmpl w:val="0E7E49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2D2F09C">
      <w:numFmt w:val="bullet"/>
      <w:lvlText w:val="•"/>
      <w:lvlJc w:val="left"/>
      <w:pPr>
        <w:ind w:left="2133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7768C3"/>
    <w:multiLevelType w:val="multilevel"/>
    <w:tmpl w:val="BA7E29B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4D864A1B"/>
    <w:multiLevelType w:val="hybridMultilevel"/>
    <w:tmpl w:val="0FE2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642062">
    <w:abstractNumId w:val="1"/>
  </w:num>
  <w:num w:numId="2" w16cid:durableId="492450087">
    <w:abstractNumId w:val="0"/>
  </w:num>
  <w:num w:numId="3" w16cid:durableId="659161508">
    <w:abstractNumId w:val="4"/>
  </w:num>
  <w:num w:numId="4" w16cid:durableId="843546302">
    <w:abstractNumId w:val="2"/>
  </w:num>
  <w:num w:numId="5" w16cid:durableId="412626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34"/>
    <w:rsid w:val="001C48CB"/>
    <w:rsid w:val="003E5034"/>
    <w:rsid w:val="00AC6D8C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0E787"/>
  <w14:defaultImageDpi w14:val="32767"/>
  <w15:chartTrackingRefBased/>
  <w15:docId w15:val="{E07595BC-83D3-CB49-B09E-676CE3B0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E50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бычный текст"/>
    <w:basedOn w:val="a"/>
    <w:uiPriority w:val="34"/>
    <w:qFormat/>
    <w:rsid w:val="001C48CB"/>
    <w:pPr>
      <w:ind w:left="720"/>
      <w:contextualSpacing/>
    </w:pPr>
  </w:style>
  <w:style w:type="table" w:styleId="a4">
    <w:name w:val="Table Grid"/>
    <w:basedOn w:val="a1"/>
    <w:uiPriority w:val="39"/>
    <w:rsid w:val="001C48C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C48C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1C48CB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5</cp:revision>
  <dcterms:created xsi:type="dcterms:W3CDTF">2023-03-26T18:59:00Z</dcterms:created>
  <dcterms:modified xsi:type="dcterms:W3CDTF">2023-03-26T19:23:00Z</dcterms:modified>
</cp:coreProperties>
</file>