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83C9" w14:textId="77777777" w:rsidR="00314ECB" w:rsidRPr="00782DE1" w:rsidRDefault="00314ECB" w:rsidP="00314ECB">
      <w:pPr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Национальный исследовательский университет «Высшая школа экономики»</w:t>
      </w:r>
    </w:p>
    <w:p w14:paraId="6E5D5DCE" w14:textId="18293CFF" w:rsidR="00314ECB" w:rsidRPr="00782DE1" w:rsidRDefault="00314ECB" w:rsidP="00314ECB">
      <w:pPr>
        <w:jc w:val="center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ПРОТОКОЛ № 2.2-01/210923-01Эл</w:t>
      </w:r>
    </w:p>
    <w:p w14:paraId="0EE492FD" w14:textId="77777777" w:rsidR="00314ECB" w:rsidRPr="00782DE1" w:rsidRDefault="00314ECB" w:rsidP="00314ECB">
      <w:pPr>
        <w:jc w:val="center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заседания ученого совета факультета креативных индустрий</w:t>
      </w:r>
    </w:p>
    <w:p w14:paraId="71E7B4B8" w14:textId="77777777" w:rsidR="00314ECB" w:rsidRPr="00782DE1" w:rsidRDefault="00314ECB" w:rsidP="00314ECB">
      <w:pPr>
        <w:jc w:val="both"/>
        <w:rPr>
          <w:color w:val="auto"/>
          <w:sz w:val="26"/>
          <w:szCs w:val="26"/>
        </w:rPr>
      </w:pPr>
    </w:p>
    <w:p w14:paraId="610CFB9D" w14:textId="77777777" w:rsidR="00314ECB" w:rsidRPr="00782DE1" w:rsidRDefault="00314ECB" w:rsidP="00314ECB">
      <w:pPr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b/>
          <w:bCs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Дата проведения:</w:t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21.09.2023 (сведения о голосовании принимались с 9:00 до 18:00 21.09.2023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4A1DB124" w14:textId="77777777" w:rsidR="00314ECB" w:rsidRPr="00782DE1" w:rsidRDefault="00314ECB" w:rsidP="00314ECB">
      <w:pPr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b/>
          <w:bCs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Форма проведения</w:t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: заочное заседание (с проведением электронного голосования)</w:t>
      </w:r>
    </w:p>
    <w:p w14:paraId="70219CA0" w14:textId="77777777" w:rsidR="00314ECB" w:rsidRPr="00782DE1" w:rsidRDefault="00314ECB" w:rsidP="00314ECB">
      <w:pPr>
        <w:jc w:val="both"/>
        <w:rPr>
          <w:color w:val="auto"/>
          <w:sz w:val="26"/>
          <w:szCs w:val="26"/>
        </w:rPr>
      </w:pPr>
    </w:p>
    <w:p w14:paraId="54828B34" w14:textId="77777777" w:rsidR="00314ECB" w:rsidRPr="00782DE1" w:rsidRDefault="00314ECB" w:rsidP="00314ECB">
      <w:pPr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b/>
          <w:bCs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Председатель:</w:t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А.Г.</w:t>
      </w:r>
      <w:proofErr w:type="gram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Быстрицкий </w:t>
      </w:r>
    </w:p>
    <w:p w14:paraId="2F232514" w14:textId="77777777" w:rsidR="00314ECB" w:rsidRPr="00782DE1" w:rsidRDefault="00314ECB" w:rsidP="00314ECB">
      <w:pPr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72524C46" w14:textId="77777777" w:rsidR="00314ECB" w:rsidRPr="00782DE1" w:rsidRDefault="00314ECB" w:rsidP="00314ECB">
      <w:pPr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b/>
          <w:bCs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Ученый секретарь:</w:t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Л.А.</w:t>
      </w:r>
      <w:proofErr w:type="gram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Цыганова</w:t>
      </w:r>
    </w:p>
    <w:p w14:paraId="5A451BBB" w14:textId="77777777" w:rsidR="00314ECB" w:rsidRPr="00782DE1" w:rsidRDefault="00314ECB" w:rsidP="00314ECB">
      <w:pPr>
        <w:jc w:val="both"/>
        <w:rPr>
          <w:color w:val="auto"/>
          <w:sz w:val="26"/>
          <w:szCs w:val="26"/>
        </w:rPr>
      </w:pPr>
    </w:p>
    <w:p w14:paraId="2845A9FB" w14:textId="6695B643" w:rsidR="00314ECB" w:rsidRPr="00782DE1" w:rsidRDefault="00314ECB" w:rsidP="00314ECB">
      <w:pPr>
        <w:contextualSpacing/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b/>
          <w:bCs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Принял участие</w:t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: Алябьева Людмила Анатольевна, Аристова Ульяна Викторовна, Афанасьева Ольга Валентиновна, Бажанов Леонид Александрович, Бачурина Нелли Сергеевна, Зверев Сергей Александрович, Кричевский Григорий Александрович, Кузнецова Александра Владимировна, Куприянов Александр Михайлович, </w:t>
      </w:r>
      <w:proofErr w:type="spell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Логутова</w:t>
      </w:r>
      <w:proofErr w:type="spell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Наталья Леонидовна, </w:t>
      </w:r>
      <w:proofErr w:type="spell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Мацкявичюс</w:t>
      </w:r>
      <w:proofErr w:type="spell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Эрнест </w:t>
      </w:r>
      <w:proofErr w:type="spell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Гедревич</w:t>
      </w:r>
      <w:proofErr w:type="spell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Мещеряков Арсений Владимирович, Можаев Александр Валерьевич, Мордвинова Мария Андреевна, </w:t>
      </w:r>
      <w:proofErr w:type="spell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Николов</w:t>
      </w:r>
      <w:proofErr w:type="spell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Алексей Львович, Ним Евгения </w:t>
      </w:r>
      <w:proofErr w:type="spell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Генриевна</w:t>
      </w:r>
      <w:proofErr w:type="spell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Новикова Анна Алексеевна, </w:t>
      </w:r>
      <w:proofErr w:type="spell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Ривчун</w:t>
      </w:r>
      <w:proofErr w:type="spell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Татьяна Евгеньевна, Солодухин Олег Юрьевич, </w:t>
      </w:r>
      <w:proofErr w:type="spell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Старусева-Першеева</w:t>
      </w:r>
      <w:proofErr w:type="spell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Александра Дмитриевна, Тихомирова Татьяна Борисовна, </w:t>
      </w:r>
      <w:proofErr w:type="spell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Шомова</w:t>
      </w:r>
      <w:proofErr w:type="spell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Светлана Андреевна.</w:t>
      </w:r>
    </w:p>
    <w:p w14:paraId="1396BBE2" w14:textId="77777777" w:rsidR="00314ECB" w:rsidRPr="00782DE1" w:rsidRDefault="00314ECB" w:rsidP="00314ECB">
      <w:pPr>
        <w:ind w:firstLine="709"/>
        <w:contextualSpacing/>
        <w:rPr>
          <w:color w:val="auto"/>
          <w:sz w:val="26"/>
          <w:szCs w:val="26"/>
        </w:rPr>
      </w:pPr>
    </w:p>
    <w:p w14:paraId="18B27B56" w14:textId="77777777" w:rsidR="00314ECB" w:rsidRPr="00782DE1" w:rsidRDefault="00314ECB" w:rsidP="00314ECB">
      <w:pPr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Из 31 членов Ученого совета в голосовании приняли участие 22</w:t>
      </w:r>
    </w:p>
    <w:p w14:paraId="1232487E" w14:textId="77777777" w:rsidR="00314ECB" w:rsidRPr="00782DE1" w:rsidRDefault="00314ECB" w:rsidP="00314ECB">
      <w:pPr>
        <w:spacing w:before="100" w:beforeAutospacing="1"/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Кворум имеется. Заседание правомочно.</w:t>
      </w:r>
    </w:p>
    <w:p w14:paraId="2E13D0BB" w14:textId="77777777" w:rsidR="00314ECB" w:rsidRPr="00782DE1" w:rsidRDefault="00314ECB" w:rsidP="00314ECB">
      <w:pPr>
        <w:jc w:val="center"/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084FEFB3" w14:textId="760C4982" w:rsidR="00314ECB" w:rsidRPr="00782DE1" w:rsidRDefault="00314ECB" w:rsidP="00BD3E22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782DE1">
        <w:rPr>
          <w:rFonts w:ascii="Times New Roman" w:hAnsi="Times New Roman"/>
          <w:b/>
          <w:color w:val="auto"/>
          <w:sz w:val="26"/>
          <w:szCs w:val="26"/>
        </w:rPr>
        <w:t xml:space="preserve">О внесении изменений в паспорт образовательной программы бакалавриата «Реклама и связи с общественностью» факультета креативных индустрий </w:t>
      </w:r>
    </w:p>
    <w:p w14:paraId="32F14BE3" w14:textId="506CF590" w:rsidR="00314ECB" w:rsidRPr="00782DE1" w:rsidRDefault="00314ECB" w:rsidP="00314ECB">
      <w:pPr>
        <w:pStyle w:val="a3"/>
        <w:jc w:val="left"/>
        <w:outlineLvl w:val="0"/>
        <w:rPr>
          <w:color w:val="auto"/>
          <w:sz w:val="26"/>
          <w:lang w:val="ru-RU"/>
        </w:rPr>
      </w:pPr>
      <w:r w:rsidRPr="00782DE1">
        <w:rPr>
          <w:color w:val="auto"/>
          <w:sz w:val="26"/>
          <w:lang w:val="ru-RU"/>
        </w:rPr>
        <w:t>ПОСТАНОВИЛИ:</w:t>
      </w:r>
    </w:p>
    <w:p w14:paraId="2F9B7FD4" w14:textId="187E1404" w:rsidR="00314ECB" w:rsidRDefault="00314ECB" w:rsidP="006650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82DE1">
        <w:rPr>
          <w:rFonts w:ascii="Times New Roman" w:hAnsi="Times New Roman"/>
          <w:color w:val="auto"/>
          <w:sz w:val="26"/>
          <w:szCs w:val="26"/>
        </w:rPr>
        <w:t>Утвердить</w:t>
      </w:r>
      <w:r w:rsidR="00665052" w:rsidRPr="00782DE1">
        <w:rPr>
          <w:rFonts w:ascii="Times New Roman" w:hAnsi="Times New Roman"/>
          <w:color w:val="auto"/>
          <w:sz w:val="26"/>
          <w:szCs w:val="26"/>
        </w:rPr>
        <w:t xml:space="preserve"> и</w:t>
      </w:r>
      <w:r w:rsidRPr="00782DE1">
        <w:rPr>
          <w:rFonts w:ascii="Times New Roman" w:hAnsi="Times New Roman"/>
          <w:color w:val="auto"/>
          <w:sz w:val="26"/>
          <w:szCs w:val="26"/>
        </w:rPr>
        <w:t xml:space="preserve">зменения в паспорт образовательной программы высшего образования – программы бакалавриата «Реклама и связи с общественностью», утвердив реализацию образовательной программы по направлениям подготовки 42.03.01 Реклама и связи с общественностью и 42.03.05 </w:t>
      </w:r>
      <w:proofErr w:type="spellStart"/>
      <w:r w:rsidRPr="00782DE1">
        <w:rPr>
          <w:rFonts w:ascii="Times New Roman" w:hAnsi="Times New Roman"/>
          <w:color w:val="auto"/>
          <w:sz w:val="26"/>
          <w:szCs w:val="26"/>
        </w:rPr>
        <w:t>Медиакоммуникации</w:t>
      </w:r>
      <w:proofErr w:type="spellEnd"/>
      <w:r w:rsidRPr="00782DE1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14:paraId="37D2919B" w14:textId="77777777" w:rsidR="00782DE1" w:rsidRPr="00782DE1" w:rsidRDefault="00782DE1" w:rsidP="00782DE1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149C301" w14:textId="3F07ECF7" w:rsidR="00314ECB" w:rsidRPr="00782DE1" w:rsidRDefault="00314ECB" w:rsidP="00BD3E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782DE1">
        <w:rPr>
          <w:rFonts w:ascii="Times New Roman" w:hAnsi="Times New Roman"/>
          <w:b/>
          <w:color w:val="auto"/>
          <w:sz w:val="26"/>
          <w:szCs w:val="26"/>
        </w:rPr>
        <w:t xml:space="preserve">Об утверждении академического совета образовательной программы магистратуры «Коммуникации в государственных структурах и НКО» факультета креативных индустрий </w:t>
      </w:r>
    </w:p>
    <w:p w14:paraId="6C92D267" w14:textId="2E1A8963" w:rsidR="00314ECB" w:rsidRPr="00782DE1" w:rsidRDefault="00314ECB" w:rsidP="00314ECB">
      <w:pPr>
        <w:pStyle w:val="a3"/>
        <w:jc w:val="left"/>
        <w:outlineLvl w:val="0"/>
        <w:rPr>
          <w:color w:val="auto"/>
          <w:sz w:val="26"/>
          <w:lang w:val="ru-RU"/>
        </w:rPr>
      </w:pPr>
      <w:r w:rsidRPr="00782DE1">
        <w:rPr>
          <w:color w:val="auto"/>
          <w:sz w:val="26"/>
          <w:lang w:val="ru-RU"/>
        </w:rPr>
        <w:t>ПОСТАНОВИЛИ:</w:t>
      </w:r>
    </w:p>
    <w:p w14:paraId="49FD3B0A" w14:textId="7120281B" w:rsidR="00314ECB" w:rsidRPr="00782DE1" w:rsidRDefault="00314ECB" w:rsidP="00665052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6"/>
          <w:szCs w:val="26"/>
        </w:rPr>
      </w:pPr>
      <w:r w:rsidRPr="00782DE1">
        <w:rPr>
          <w:rFonts w:ascii="Times New Roman" w:hAnsi="Times New Roman"/>
          <w:color w:val="auto"/>
          <w:sz w:val="26"/>
          <w:szCs w:val="26"/>
        </w:rPr>
        <w:t>Утвердить</w:t>
      </w:r>
      <w:r w:rsidR="00BD3E22" w:rsidRPr="00782DE1">
        <w:rPr>
          <w:rFonts w:ascii="Times New Roman" w:hAnsi="Times New Roman"/>
          <w:color w:val="auto"/>
          <w:sz w:val="26"/>
          <w:szCs w:val="26"/>
        </w:rPr>
        <w:t xml:space="preserve"> с</w:t>
      </w:r>
      <w:r w:rsidRPr="00782DE1">
        <w:rPr>
          <w:rFonts w:ascii="Times New Roman" w:hAnsi="Times New Roman"/>
          <w:color w:val="auto"/>
          <w:sz w:val="26"/>
          <w:szCs w:val="26"/>
        </w:rPr>
        <w:t xml:space="preserve">оздание академического совета образовательной программы высшего образования – программы магистратуры «Коммуникации в </w:t>
      </w:r>
      <w:r w:rsidRPr="00782DE1">
        <w:rPr>
          <w:rFonts w:ascii="Times New Roman" w:hAnsi="Times New Roman"/>
          <w:color w:val="auto"/>
          <w:sz w:val="26"/>
          <w:szCs w:val="26"/>
        </w:rPr>
        <w:lastRenderedPageBreak/>
        <w:t xml:space="preserve">государственных структурах и НКО» (направление подготовки 42.04.01 Реклама и связи с общественностью». </w:t>
      </w:r>
    </w:p>
    <w:p w14:paraId="6C9144C4" w14:textId="118F95F1" w:rsidR="00314ECB" w:rsidRPr="00782DE1" w:rsidRDefault="00314ECB" w:rsidP="00314ECB">
      <w:pPr>
        <w:tabs>
          <w:tab w:val="left" w:pos="5670"/>
        </w:tabs>
        <w:contextualSpacing/>
        <w:jc w:val="both"/>
        <w:rPr>
          <w:b/>
          <w:color w:val="auto"/>
          <w:sz w:val="26"/>
          <w:szCs w:val="26"/>
        </w:rPr>
      </w:pPr>
      <w:r w:rsidRPr="00782DE1">
        <w:rPr>
          <w:b/>
          <w:color w:val="auto"/>
          <w:sz w:val="26"/>
          <w:szCs w:val="26"/>
        </w:rPr>
        <w:t xml:space="preserve">3. </w:t>
      </w:r>
      <w:r w:rsidRPr="00782DE1"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О внесении дополнительного подпункта 4.11. в п. 4 формулировкой «По решению Академического Совета образовательных программ института </w:t>
      </w:r>
      <w:proofErr w:type="gramStart"/>
      <w:r w:rsidRPr="00782DE1"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кино факультета</w:t>
      </w:r>
      <w:proofErr w:type="gramEnd"/>
      <w:r w:rsidRPr="00782DE1"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креативных индустрий НИУ ВШЭ допускается представление иных категорий скидок в рамках бюджета программы</w:t>
      </w:r>
      <w:r w:rsidR="00782DE1"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670EF2E" w14:textId="77777777" w:rsidR="00314ECB" w:rsidRPr="00782DE1" w:rsidRDefault="00314ECB" w:rsidP="00314ECB">
      <w:pPr>
        <w:tabs>
          <w:tab w:val="left" w:pos="5670"/>
        </w:tabs>
        <w:contextualSpacing/>
        <w:jc w:val="center"/>
        <w:rPr>
          <w:b/>
          <w:color w:val="auto"/>
          <w:sz w:val="26"/>
          <w:szCs w:val="26"/>
        </w:rPr>
      </w:pPr>
    </w:p>
    <w:p w14:paraId="03AE5136" w14:textId="2846F9C1" w:rsidR="00314ECB" w:rsidRPr="00782DE1" w:rsidRDefault="00314ECB" w:rsidP="00782DE1">
      <w:pPr>
        <w:contextualSpacing/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ПОСТАНОВИЛИ:</w:t>
      </w:r>
    </w:p>
    <w:p w14:paraId="0D9E548E" w14:textId="52D86234" w:rsidR="00314ECB" w:rsidRPr="00782DE1" w:rsidRDefault="00314ECB" w:rsidP="00665052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6"/>
          <w:szCs w:val="26"/>
        </w:rPr>
      </w:pPr>
      <w:r w:rsidRPr="00782DE1">
        <w:rPr>
          <w:rFonts w:ascii="Times New Roman" w:hAnsi="Times New Roman"/>
          <w:color w:val="auto"/>
          <w:sz w:val="26"/>
          <w:szCs w:val="26"/>
        </w:rPr>
        <w:t>Утвердить с учетом комментариев</w:t>
      </w:r>
      <w:r w:rsidR="00665052" w:rsidRPr="00782DE1">
        <w:rPr>
          <w:rFonts w:ascii="Times New Roman" w:hAnsi="Times New Roman"/>
          <w:color w:val="auto"/>
          <w:sz w:val="26"/>
          <w:szCs w:val="26"/>
        </w:rPr>
        <w:t xml:space="preserve"> в</w:t>
      </w:r>
      <w:r w:rsidRPr="00782DE1">
        <w:rPr>
          <w:rFonts w:ascii="Times New Roman" w:hAnsi="Times New Roman"/>
          <w:color w:val="auto"/>
          <w:sz w:val="26"/>
          <w:szCs w:val="26"/>
        </w:rPr>
        <w:t xml:space="preserve">несение дополнительного подпункта 4.11. в п. 4 в </w:t>
      </w:r>
    </w:p>
    <w:p w14:paraId="0D1DB9EA" w14:textId="77777777" w:rsidR="00665052" w:rsidRPr="00782DE1" w:rsidRDefault="00665052" w:rsidP="00665052">
      <w:pPr>
        <w:contextualSpacing/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3.1. </w:t>
      </w:r>
      <w:r w:rsidR="00314ECB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Положение о предоставлении скидок по оплате обучения студентам образовательной программы высшего образования - программы бакалавриата «Кинопроизводство» Института кино НИУ ВШЭ, не имеющей мест за счет средств субсидии из федерального бюджета, по направлениям подготовки «</w:t>
      </w:r>
      <w:proofErr w:type="spellStart"/>
      <w:r w:rsidR="00314ECB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="00314ECB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» факультета креативных индустрий НИУ ВШЭ, поступающим в 2023 (Приказ от 23.12.2022 № 6.18.1-01/231222-8 УТВЕРЖДЕНО ученым советом факультета креативных индустрий НИУ ВШЭ, протокол от 23.11.2022 № 2.2-01/231122-01 –Эл).</w:t>
      </w:r>
    </w:p>
    <w:p w14:paraId="0D1FF9F5" w14:textId="77777777" w:rsidR="00665052" w:rsidRPr="00782DE1" w:rsidRDefault="00665052" w:rsidP="00665052">
      <w:pPr>
        <w:contextualSpacing/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3.2. </w:t>
      </w:r>
      <w:r w:rsidR="00314ECB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Положение 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креативных индустрий НИУ ВШЭ, поступающим в 2023 году (Приказ от 23.12.2022 № 6.18.1-01/231222-8 УТВЕРЖДЕНО ученым советом факультета креативных индустрий НИУ ВШЭ, протокол от 23.11.2022 № 2.2-01/231122-01 –Эл).</w:t>
      </w:r>
    </w:p>
    <w:p w14:paraId="29B26A01" w14:textId="77777777" w:rsidR="00665052" w:rsidRPr="00782DE1" w:rsidRDefault="00665052" w:rsidP="00665052">
      <w:pPr>
        <w:contextualSpacing/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3.3. </w:t>
      </w:r>
      <w:r w:rsidR="00314ECB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Положение о предоставлении скидок по оплате обучения студентам образовательной программы высшего образования - программы бакалавриата «Кинопроизводство» Института кино НИУ ВШЭ, не имеющей мест за счет средств субсидии из федерального бюджета, по направлениям подготовки «</w:t>
      </w:r>
      <w:proofErr w:type="spellStart"/>
      <w:r w:rsidR="00314ECB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="00314ECB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» факультета коммуникаций, медиа и дизайна НИУ ВШЭ, поступающим в 2022 году (Приказ от 11.07.2022 № 6.18.1-01/110722-11 УТВЕРЖДЕНО ученым советом факультета коммуникаций, медиа и дизайна НИУ ВШЭ, протокол от 23.05.2022 №2.2-01/230522-01Эл).</w:t>
      </w:r>
    </w:p>
    <w:p w14:paraId="2CA57A37" w14:textId="4F9FA74F" w:rsidR="00314ECB" w:rsidRPr="00782DE1" w:rsidRDefault="00665052" w:rsidP="00665052">
      <w:pPr>
        <w:contextualSpacing/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3.4. </w:t>
      </w:r>
      <w:r w:rsidR="00314ECB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Положение 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креативных индустрий НИУ ВШЭ, поступившим в 2022 году (Приказ от 11.07.2022 № 6.18.1-01/110722-11 УТВЕРЖДЕНО ученым советом факультета коммуникаций, медиа и дизайна НИУ ВШЭ, протокол от 23.05.2022 №2.2-01/230522-01Эл).</w:t>
      </w:r>
    </w:p>
    <w:p w14:paraId="7D3B1369" w14:textId="77777777" w:rsidR="00314ECB" w:rsidRPr="00782DE1" w:rsidRDefault="00314ECB" w:rsidP="00314ECB">
      <w:pPr>
        <w:tabs>
          <w:tab w:val="left" w:pos="5670"/>
        </w:tabs>
        <w:jc w:val="both"/>
        <w:rPr>
          <w:rFonts w:eastAsia="Calibri"/>
          <w:bCs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37DF2C18" w14:textId="2618CE81" w:rsidR="00314ECB" w:rsidRPr="00782DE1" w:rsidRDefault="00314ECB" w:rsidP="00314ECB">
      <w:pPr>
        <w:tabs>
          <w:tab w:val="left" w:pos="5670"/>
        </w:tabs>
        <w:jc w:val="both"/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4.Об утверждении методических рекомендации по подготовке и защите выпускной квалификационной работы для студентов, обучающихся по </w:t>
      </w:r>
      <w:r w:rsidRPr="00782DE1"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направлениям подготовки бакалавриата 54.03.01 «Дизайн» (образовательные программы «Дизайн», «Мода») и 50.03.02 «Изящные искусства» (образовательная программа «Современное искусство») и обучающихся по направлениям подготовки магистратуры 54.04.01 «Дизайн» (образовательные программы магистратуры «Дизайн», «Мода», «Коммуникационный и цифровой дизайн», «Дизайн среды»), 50.04.02 «Изящные искусства» (образовательная программа магистратуры «Практики современного искусства») и 44.04.01 «Педагогическое образование» (образовательная программа магистратуры «Современный дизайн в преподавании изобразительного искусства и технологии в школе»)</w:t>
      </w:r>
    </w:p>
    <w:p w14:paraId="07AB6C3D" w14:textId="77777777" w:rsidR="00314ECB" w:rsidRPr="00782DE1" w:rsidRDefault="00314ECB" w:rsidP="00314ECB">
      <w:pPr>
        <w:pStyle w:val="a5"/>
        <w:tabs>
          <w:tab w:val="left" w:pos="5670"/>
        </w:tabs>
        <w:rPr>
          <w:rFonts w:ascii="Times New Roman" w:hAnsi="Times New Roman"/>
          <w:b/>
          <w:color w:val="auto"/>
          <w:sz w:val="26"/>
          <w:szCs w:val="26"/>
        </w:rPr>
      </w:pPr>
    </w:p>
    <w:p w14:paraId="566419A1" w14:textId="77777777" w:rsidR="00314ECB" w:rsidRPr="00782DE1" w:rsidRDefault="00314ECB" w:rsidP="00314ECB">
      <w:pPr>
        <w:ind w:left="360"/>
        <w:jc w:val="both"/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b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ПОСТАНОВИЛИ:</w:t>
      </w:r>
    </w:p>
    <w:p w14:paraId="59381B8A" w14:textId="77777777" w:rsidR="00314ECB" w:rsidRPr="00782DE1" w:rsidRDefault="00314ECB" w:rsidP="00782DE1">
      <w:pPr>
        <w:jc w:val="both"/>
        <w:rPr>
          <w:color w:val="auto"/>
          <w:sz w:val="26"/>
          <w:szCs w:val="26"/>
        </w:rPr>
      </w:pPr>
    </w:p>
    <w:p w14:paraId="5885661B" w14:textId="0551BBA2" w:rsidR="00314ECB" w:rsidRPr="00782DE1" w:rsidRDefault="00314ECB" w:rsidP="00314ECB">
      <w:pPr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4.Утвердить</w:t>
      </w:r>
      <w:r w:rsidR="00665052"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Методические рекомендации по подготовке и защите выпускной квалификационной работы для студентов, обучающихся по направлениям подготовки бакалавриата 54.03.01 «Дизайн» (образовательные программы «Дизайн», «Мода») и 50.03.02 «Изящные искусства» (образовательная программа «Современное искусство») и обучающихся по направлениям подготовки магистратуры 54.04.01 «Дизайн» (образовательные программы магистратуры «Дизайн», «Мода», «Коммуникационный и цифровой дизайн», «Дизайн среды»), 50.04.02 «Изящные искусства» (образовательная программа магистратуры «Практики современного искусства») и 44.04.01 «Педагогическое образование» (образовательная программа магистратуры «Современный дизайн в преподавании изобразительного искусства и технологии в школе»).</w:t>
      </w:r>
    </w:p>
    <w:p w14:paraId="69DA08D2" w14:textId="66C444B3" w:rsidR="00314ECB" w:rsidRPr="00782DE1" w:rsidRDefault="00314ECB" w:rsidP="00314ECB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14:paraId="064913B0" w14:textId="77777777" w:rsidR="00314ECB" w:rsidRPr="00782DE1" w:rsidRDefault="00314ECB" w:rsidP="00314ECB">
      <w:pPr>
        <w:jc w:val="both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2DE1">
        <w:rPr>
          <w:rFonts w:eastAsia="Calibri"/>
          <w:b/>
          <w:bCs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Ученый секретарь:</w:t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Л.А.</w:t>
      </w:r>
      <w:proofErr w:type="gramEnd"/>
      <w:r w:rsidRPr="00782DE1"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Цыганова</w:t>
      </w:r>
    </w:p>
    <w:p w14:paraId="3C84F2FF" w14:textId="77777777" w:rsidR="00314ECB" w:rsidRPr="00782DE1" w:rsidRDefault="00314ECB" w:rsidP="00314ECB">
      <w:pPr>
        <w:spacing w:after="160" w:line="259" w:lineRule="auto"/>
        <w:rPr>
          <w:rFonts w:eastAsia="Calibri"/>
          <w:color w:val="auto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7C7BFF60" w14:textId="77777777" w:rsidR="005F078E" w:rsidRPr="00782DE1" w:rsidRDefault="00000000">
      <w:pPr>
        <w:rPr>
          <w:color w:val="auto"/>
        </w:rPr>
      </w:pPr>
    </w:p>
    <w:sectPr w:rsidR="005F078E" w:rsidRPr="00782DE1">
      <w:pgSz w:w="11906" w:h="16838"/>
      <w:pgMar w:top="1440" w:right="1134" w:bottom="1440" w:left="1797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801"/>
    <w:multiLevelType w:val="multilevel"/>
    <w:tmpl w:val="374CD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D7326C"/>
    <w:multiLevelType w:val="hybridMultilevel"/>
    <w:tmpl w:val="24D670DE"/>
    <w:lvl w:ilvl="0" w:tplc="2F66B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68C3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8937DF1"/>
    <w:multiLevelType w:val="multilevel"/>
    <w:tmpl w:val="9EA6E2EC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6BA470D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399474423">
    <w:abstractNumId w:val="2"/>
  </w:num>
  <w:num w:numId="2" w16cid:durableId="1765109964">
    <w:abstractNumId w:val="1"/>
  </w:num>
  <w:num w:numId="3" w16cid:durableId="1453355364">
    <w:abstractNumId w:val="0"/>
  </w:num>
  <w:num w:numId="4" w16cid:durableId="1764298232">
    <w:abstractNumId w:val="3"/>
  </w:num>
  <w:num w:numId="5" w16cid:durableId="71053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B"/>
    <w:rsid w:val="00314ECB"/>
    <w:rsid w:val="00665052"/>
    <w:rsid w:val="00782DE1"/>
    <w:rsid w:val="00BD3E22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0D796"/>
  <w14:defaultImageDpi w14:val="32767"/>
  <w15:chartTrackingRefBased/>
  <w15:docId w15:val="{4FC42801-C768-6B44-A8BE-AF3F6D3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4ECB"/>
    <w:rPr>
      <w:rFonts w:ascii="Times New Roman" w:eastAsia="Times New Roman" w:hAnsi="Times New Roman" w:cs="Times New Roman"/>
      <w:color w:val="000000"/>
      <w:sz w:val="28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4ECB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314ECB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314ECB"/>
    <w:pPr>
      <w:spacing w:after="160" w:line="259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4</cp:revision>
  <dcterms:created xsi:type="dcterms:W3CDTF">2023-10-17T06:16:00Z</dcterms:created>
  <dcterms:modified xsi:type="dcterms:W3CDTF">2023-10-17T10:47:00Z</dcterms:modified>
</cp:coreProperties>
</file>